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B6F1" w14:textId="77777777" w:rsidR="009E1A4E" w:rsidRPr="00B946FD" w:rsidRDefault="009E1A4E" w:rsidP="009E1A4E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Alwoodley</w:t>
      </w:r>
      <w:r w:rsidRPr="00B946FD">
        <w:rPr>
          <w:rFonts w:ascii="Arial" w:hAnsi="Arial" w:cs="Arial"/>
          <w:b/>
          <w:color w:val="000000"/>
        </w:rPr>
        <w:t xml:space="preserve"> Parish </w:t>
      </w:r>
      <w:r w:rsidRPr="004A7FCF">
        <w:rPr>
          <w:rFonts w:ascii="Arial" w:hAnsi="Arial" w:cs="Arial"/>
          <w:b/>
          <w:color w:val="000000"/>
        </w:rPr>
        <w:t>Council</w:t>
      </w:r>
    </w:p>
    <w:p w14:paraId="29972C8B" w14:textId="77777777" w:rsidR="009E1A4E" w:rsidRPr="00B946FD" w:rsidRDefault="009E1A4E" w:rsidP="009E1A4E">
      <w:pPr>
        <w:jc w:val="center"/>
        <w:rPr>
          <w:rFonts w:ascii="Arial" w:hAnsi="Arial" w:cs="Arial"/>
          <w:b/>
          <w:color w:val="000000"/>
        </w:rPr>
      </w:pPr>
      <w:r w:rsidRPr="00B946FD">
        <w:rPr>
          <w:rFonts w:ascii="Arial" w:hAnsi="Arial" w:cs="Arial"/>
          <w:b/>
          <w:color w:val="000000"/>
        </w:rPr>
        <w:t xml:space="preserve">Clerk: </w:t>
      </w:r>
      <w:r>
        <w:rPr>
          <w:rFonts w:ascii="Arial" w:hAnsi="Arial" w:cs="Arial"/>
          <w:b/>
          <w:color w:val="000000"/>
        </w:rPr>
        <w:t>Jennifer Walper Roberts</w:t>
      </w:r>
    </w:p>
    <w:p w14:paraId="2794A70A" w14:textId="77777777" w:rsidR="009E1A4E" w:rsidRDefault="009E1A4E" w:rsidP="009E1A4E">
      <w:pPr>
        <w:jc w:val="center"/>
        <w:rPr>
          <w:rFonts w:ascii="Arial" w:hAnsi="Arial" w:cs="Arial"/>
          <w:b/>
          <w:color w:val="000000"/>
        </w:rPr>
      </w:pPr>
      <w:r w:rsidRPr="0067477F">
        <w:rPr>
          <w:rFonts w:ascii="Arial" w:hAnsi="Arial" w:cs="Arial"/>
          <w:b/>
          <w:color w:val="000000"/>
        </w:rPr>
        <w:t>Alwoodley Community Centre</w:t>
      </w:r>
    </w:p>
    <w:p w14:paraId="0CD8FC9C" w14:textId="77777777" w:rsidR="009E1A4E" w:rsidRDefault="009E1A4E" w:rsidP="009E1A4E">
      <w:pPr>
        <w:jc w:val="center"/>
        <w:rPr>
          <w:rFonts w:ascii="Arial" w:hAnsi="Arial" w:cs="Arial"/>
          <w:b/>
          <w:color w:val="000000"/>
        </w:rPr>
      </w:pPr>
      <w:r w:rsidRPr="0067477F">
        <w:rPr>
          <w:rFonts w:ascii="Arial" w:hAnsi="Arial" w:cs="Arial"/>
          <w:b/>
          <w:color w:val="000000"/>
        </w:rPr>
        <w:t>60 The Avenue</w:t>
      </w:r>
    </w:p>
    <w:p w14:paraId="7B5F9534" w14:textId="77777777" w:rsidR="009E1A4E" w:rsidRDefault="009E1A4E" w:rsidP="009E1A4E">
      <w:pPr>
        <w:jc w:val="center"/>
        <w:rPr>
          <w:rFonts w:ascii="Arial" w:hAnsi="Arial" w:cs="Arial"/>
          <w:b/>
          <w:color w:val="000000"/>
        </w:rPr>
      </w:pPr>
      <w:r w:rsidRPr="0067477F">
        <w:rPr>
          <w:rFonts w:ascii="Arial" w:hAnsi="Arial" w:cs="Arial"/>
          <w:b/>
          <w:color w:val="000000"/>
        </w:rPr>
        <w:t xml:space="preserve">Leeds LS17 7NZ </w:t>
      </w:r>
    </w:p>
    <w:p w14:paraId="1CEBF65C" w14:textId="37470DE1" w:rsidR="009E1A4E" w:rsidRDefault="009E1A4E" w:rsidP="009E1A4E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E-mail: </w:t>
      </w:r>
      <w:hyperlink r:id="rId7" w:history="1">
        <w:r w:rsidRPr="00B163CB">
          <w:rPr>
            <w:rStyle w:val="Hyperlink"/>
            <w:rFonts w:ascii="Arial" w:hAnsi="Arial" w:cs="Arial"/>
            <w:b/>
          </w:rPr>
          <w:t>the.clerk@alwoodleyparishcouncil.gov.uk</w:t>
        </w:r>
      </w:hyperlink>
    </w:p>
    <w:p w14:paraId="6743D71A" w14:textId="77777777" w:rsidR="009E1A4E" w:rsidRDefault="009E1A4E" w:rsidP="009E1A4E">
      <w:pPr>
        <w:jc w:val="center"/>
        <w:rPr>
          <w:rFonts w:ascii="Arial" w:hAnsi="Arial" w:cs="Arial"/>
          <w:b/>
          <w:color w:val="000000"/>
        </w:rPr>
      </w:pPr>
    </w:p>
    <w:p w14:paraId="71665369" w14:textId="0DDDD175" w:rsidR="009E1A4E" w:rsidRPr="00B946FD" w:rsidRDefault="009E1A4E" w:rsidP="009E1A4E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Planning Committee Agenda</w:t>
      </w:r>
    </w:p>
    <w:p w14:paraId="2356F4AD" w14:textId="77777777" w:rsidR="009E1A4E" w:rsidRPr="008E6ED4" w:rsidRDefault="009E1A4E" w:rsidP="009E1A4E">
      <w:pPr>
        <w:rPr>
          <w:rFonts w:ascii="Arial" w:hAnsi="Arial" w:cs="Arial"/>
        </w:rPr>
      </w:pPr>
    </w:p>
    <w:p w14:paraId="59F54EBD" w14:textId="7E657E34" w:rsidR="009E1A4E" w:rsidRPr="008E6ED4" w:rsidRDefault="009E1A4E" w:rsidP="009E1A4E">
      <w:pPr>
        <w:rPr>
          <w:rFonts w:ascii="Arial" w:hAnsi="Arial" w:cs="Arial"/>
        </w:rPr>
      </w:pPr>
      <w:r w:rsidRPr="008E6ED4">
        <w:rPr>
          <w:rFonts w:ascii="Arial" w:hAnsi="Arial" w:cs="Arial"/>
        </w:rPr>
        <w:t>Dear Councillor</w:t>
      </w:r>
      <w:r>
        <w:rPr>
          <w:rFonts w:ascii="Arial" w:hAnsi="Arial" w:cs="Arial"/>
        </w:rPr>
        <w:t>,</w:t>
      </w:r>
      <w:r w:rsidRPr="008E6E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91C98">
        <w:rPr>
          <w:rFonts w:ascii="Arial" w:hAnsi="Arial" w:cs="Arial"/>
        </w:rPr>
        <w:t>26</w:t>
      </w:r>
      <w:r w:rsidR="00BD69B2">
        <w:rPr>
          <w:rFonts w:ascii="Arial" w:hAnsi="Arial" w:cs="Arial"/>
        </w:rPr>
        <w:t xml:space="preserve"> May 2026</w:t>
      </w:r>
    </w:p>
    <w:p w14:paraId="32DA83D9" w14:textId="77777777" w:rsidR="009E1A4E" w:rsidRPr="008E6ED4" w:rsidRDefault="009E1A4E" w:rsidP="009E1A4E">
      <w:pPr>
        <w:rPr>
          <w:rFonts w:ascii="Arial" w:hAnsi="Arial" w:cs="Arial"/>
        </w:rPr>
      </w:pPr>
    </w:p>
    <w:p w14:paraId="0400F7D9" w14:textId="71020BFF" w:rsidR="009E1A4E" w:rsidRDefault="009E1A4E" w:rsidP="009E1A4E">
      <w:pPr>
        <w:rPr>
          <w:rFonts w:ascii="Arial" w:hAnsi="Arial" w:cs="Arial"/>
        </w:rPr>
      </w:pPr>
      <w:r w:rsidRPr="008E6ED4">
        <w:rPr>
          <w:rFonts w:ascii="Arial" w:hAnsi="Arial" w:cs="Arial"/>
        </w:rPr>
        <w:t xml:space="preserve">You are summoned to attend the next meeting of </w:t>
      </w:r>
      <w:r>
        <w:rPr>
          <w:rFonts w:ascii="Arial" w:hAnsi="Arial" w:cs="Arial"/>
        </w:rPr>
        <w:t>Alwoodley</w:t>
      </w:r>
      <w:r w:rsidRPr="008E6ED4">
        <w:rPr>
          <w:rFonts w:ascii="Arial" w:hAnsi="Arial" w:cs="Arial"/>
        </w:rPr>
        <w:t xml:space="preserve"> Parish Council</w:t>
      </w:r>
      <w:r>
        <w:rPr>
          <w:rFonts w:ascii="Arial" w:hAnsi="Arial" w:cs="Arial"/>
        </w:rPr>
        <w:t xml:space="preserve"> Planning </w:t>
      </w:r>
      <w:proofErr w:type="gramStart"/>
      <w:r>
        <w:rPr>
          <w:rFonts w:ascii="Arial" w:hAnsi="Arial" w:cs="Arial"/>
        </w:rPr>
        <w:t xml:space="preserve">Committee </w:t>
      </w:r>
      <w:r w:rsidRPr="008E6ED4">
        <w:rPr>
          <w:rFonts w:ascii="Arial" w:hAnsi="Arial" w:cs="Arial"/>
        </w:rPr>
        <w:t>,</w:t>
      </w:r>
      <w:proofErr w:type="gramEnd"/>
      <w:r w:rsidRPr="008E6ED4">
        <w:rPr>
          <w:rFonts w:ascii="Arial" w:hAnsi="Arial" w:cs="Arial"/>
        </w:rPr>
        <w:t xml:space="preserve"> to be held 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Monday </w:t>
      </w:r>
      <w:r w:rsidR="00E91C98">
        <w:rPr>
          <w:rFonts w:ascii="Arial" w:hAnsi="Arial" w:cs="Arial"/>
          <w:b/>
          <w:bCs/>
        </w:rPr>
        <w:t>1</w:t>
      </w:r>
      <w:r w:rsidR="00E91C98" w:rsidRPr="00E91C98">
        <w:rPr>
          <w:rFonts w:ascii="Arial" w:hAnsi="Arial" w:cs="Arial"/>
          <w:b/>
          <w:bCs/>
          <w:vertAlign w:val="superscript"/>
        </w:rPr>
        <w:t>st</w:t>
      </w:r>
      <w:r w:rsidR="00E91C98">
        <w:rPr>
          <w:rFonts w:ascii="Arial" w:hAnsi="Arial" w:cs="Arial"/>
          <w:b/>
          <w:bCs/>
        </w:rPr>
        <w:t xml:space="preserve"> June </w:t>
      </w:r>
      <w:r w:rsidR="003C33A3">
        <w:rPr>
          <w:rFonts w:ascii="Arial" w:hAnsi="Arial" w:cs="Arial"/>
          <w:b/>
          <w:bCs/>
        </w:rPr>
        <w:t xml:space="preserve">2026 </w:t>
      </w:r>
      <w:r w:rsidRPr="004D2883">
        <w:rPr>
          <w:rFonts w:ascii="Arial" w:hAnsi="Arial" w:cs="Arial"/>
          <w:b/>
          <w:bCs/>
        </w:rPr>
        <w:t xml:space="preserve">at </w:t>
      </w:r>
      <w:r>
        <w:rPr>
          <w:rFonts w:ascii="Arial" w:hAnsi="Arial" w:cs="Arial"/>
          <w:b/>
          <w:bCs/>
        </w:rPr>
        <w:t>6</w:t>
      </w:r>
      <w:r w:rsidRPr="004D2883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30</w:t>
      </w:r>
      <w:r w:rsidRPr="004D2883">
        <w:rPr>
          <w:rFonts w:ascii="Arial" w:hAnsi="Arial" w:cs="Arial"/>
          <w:b/>
          <w:bCs/>
        </w:rPr>
        <w:t>pm</w:t>
      </w:r>
      <w:r>
        <w:rPr>
          <w:rFonts w:ascii="Arial" w:hAnsi="Arial" w:cs="Arial"/>
        </w:rPr>
        <w:t xml:space="preserve"> in the Alwoodley Community Hall, </w:t>
      </w:r>
      <w:r w:rsidR="003C33A3">
        <w:rPr>
          <w:rFonts w:ascii="Arial" w:hAnsi="Arial" w:cs="Arial"/>
        </w:rPr>
        <w:t xml:space="preserve">60 </w:t>
      </w:r>
      <w:r>
        <w:rPr>
          <w:rFonts w:ascii="Arial" w:hAnsi="Arial" w:cs="Arial"/>
        </w:rPr>
        <w:t>The Avenue, LS17 7NZ.</w:t>
      </w:r>
    </w:p>
    <w:p w14:paraId="3430F568" w14:textId="77777777" w:rsidR="009E1A4E" w:rsidRDefault="009E1A4E" w:rsidP="009E1A4E">
      <w:pPr>
        <w:rPr>
          <w:rFonts w:ascii="Arial" w:hAnsi="Arial" w:cs="Arial"/>
        </w:rPr>
      </w:pPr>
    </w:p>
    <w:p w14:paraId="55436BC0" w14:textId="77777777" w:rsidR="009E1A4E" w:rsidRPr="00B946FD" w:rsidRDefault="009E1A4E" w:rsidP="009E1A4E">
      <w:pPr>
        <w:tabs>
          <w:tab w:val="left" w:pos="728"/>
          <w:tab w:val="left" w:pos="143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Mrs J A W Roberts</w:t>
      </w:r>
      <w:r w:rsidRPr="00B946FD">
        <w:rPr>
          <w:rFonts w:ascii="Arial" w:hAnsi="Arial" w:cs="Arial"/>
        </w:rPr>
        <w:t xml:space="preserve"> (CLERK) </w:t>
      </w:r>
    </w:p>
    <w:p w14:paraId="4048A5EA" w14:textId="77777777" w:rsidR="009E1A4E" w:rsidRDefault="009E1A4E" w:rsidP="009E1A4E">
      <w:pPr>
        <w:rPr>
          <w:lang w:val="en-US" w:eastAsia="en-US"/>
        </w:rPr>
      </w:pPr>
    </w:p>
    <w:p w14:paraId="37ADF232" w14:textId="6528EF2D" w:rsidR="001179AE" w:rsidRPr="00264D3C" w:rsidRDefault="003C33A3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2627/</w:t>
      </w:r>
      <w:r w:rsidR="00E91C98">
        <w:rPr>
          <w:rFonts w:ascii="Arial" w:hAnsi="Arial" w:cs="Arial"/>
        </w:rPr>
        <w:t>22</w:t>
      </w:r>
      <w:r w:rsidR="001179AE" w:rsidRPr="00264D3C">
        <w:rPr>
          <w:rFonts w:ascii="Arial" w:hAnsi="Arial" w:cs="Arial"/>
        </w:rPr>
        <w:tab/>
        <w:t>To receive any apologies and approve reasons for absence</w:t>
      </w:r>
    </w:p>
    <w:p w14:paraId="27312F46" w14:textId="77777777" w:rsidR="001179AE" w:rsidRPr="00264D3C" w:rsidRDefault="001179AE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24EF695F" w14:textId="3E519137" w:rsidR="001179AE" w:rsidRPr="00264D3C" w:rsidRDefault="003C33A3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2627/</w:t>
      </w:r>
      <w:r w:rsidR="00E91C98">
        <w:rPr>
          <w:rFonts w:ascii="Arial" w:hAnsi="Arial" w:cs="Arial"/>
        </w:rPr>
        <w:t>23</w:t>
      </w:r>
      <w:r w:rsidR="001179AE" w:rsidRPr="00264D3C">
        <w:rPr>
          <w:rFonts w:ascii="Arial" w:hAnsi="Arial" w:cs="Arial"/>
        </w:rPr>
        <w:tab/>
        <w:t>Declaration of Interests</w:t>
      </w:r>
    </w:p>
    <w:p w14:paraId="0FAA2C4B" w14:textId="6C8FF5A9" w:rsidR="001179AE" w:rsidRPr="00264D3C" w:rsidRDefault="001179AE" w:rsidP="001179AE">
      <w:pPr>
        <w:ind w:left="1440"/>
        <w:rPr>
          <w:rFonts w:ascii="Arial" w:hAnsi="Arial" w:cs="Arial"/>
          <w:sz w:val="22"/>
          <w:szCs w:val="22"/>
        </w:rPr>
      </w:pPr>
      <w:r w:rsidRPr="00264D3C">
        <w:rPr>
          <w:rFonts w:ascii="Arial" w:hAnsi="Arial" w:cs="Arial"/>
          <w:sz w:val="22"/>
          <w:szCs w:val="22"/>
        </w:rPr>
        <w:t>a) To receive any declarations of interest not already declared under the council’s code of conduct or members Register of Disclosable Pecuniary Interests</w:t>
      </w:r>
      <w:r w:rsidRPr="00264D3C">
        <w:rPr>
          <w:rFonts w:ascii="Arial" w:hAnsi="Arial" w:cs="Arial"/>
          <w:sz w:val="22"/>
          <w:szCs w:val="22"/>
        </w:rPr>
        <w:br/>
        <w:t>b) To receive, consider and decide upon any applications for dispensation</w:t>
      </w:r>
    </w:p>
    <w:p w14:paraId="6A80F086" w14:textId="77777777" w:rsidR="003406F0" w:rsidRPr="00264D3C" w:rsidRDefault="003406F0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4DA0E5A5" w14:textId="22CB7B3A" w:rsidR="00620372" w:rsidRPr="00264D3C" w:rsidRDefault="003C33A3" w:rsidP="00620372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2627/</w:t>
      </w:r>
      <w:r w:rsidR="00E91C98">
        <w:rPr>
          <w:rFonts w:ascii="Arial" w:hAnsi="Arial" w:cs="Arial"/>
        </w:rPr>
        <w:t>24</w:t>
      </w:r>
      <w:r w:rsidR="001179AE" w:rsidRPr="00264D3C">
        <w:rPr>
          <w:rFonts w:ascii="Arial" w:hAnsi="Arial" w:cs="Arial"/>
        </w:rPr>
        <w:tab/>
        <w:t>Public consultation</w:t>
      </w:r>
    </w:p>
    <w:p w14:paraId="452B7484" w14:textId="7BD04098" w:rsidR="001179AE" w:rsidRPr="00264D3C" w:rsidRDefault="001179AE" w:rsidP="001179AE">
      <w:pPr>
        <w:ind w:left="1440"/>
        <w:rPr>
          <w:rFonts w:ascii="Arial" w:hAnsi="Arial" w:cs="Arial"/>
          <w:sz w:val="22"/>
          <w:szCs w:val="22"/>
        </w:rPr>
      </w:pPr>
      <w:r w:rsidRPr="00264D3C">
        <w:rPr>
          <w:rFonts w:ascii="Arial" w:hAnsi="Arial" w:cs="Arial"/>
          <w:sz w:val="22"/>
          <w:szCs w:val="22"/>
        </w:rPr>
        <w:t xml:space="preserve">Members of the public are reminded that this is their opportunity to speak to the Meeting on any relevant topic. </w:t>
      </w:r>
      <w:proofErr w:type="gramStart"/>
      <w:r w:rsidRPr="00264D3C">
        <w:rPr>
          <w:rFonts w:ascii="Arial" w:hAnsi="Arial" w:cs="Arial"/>
          <w:sz w:val="22"/>
          <w:szCs w:val="22"/>
        </w:rPr>
        <w:t>However</w:t>
      </w:r>
      <w:proofErr w:type="gramEnd"/>
      <w:r w:rsidRPr="00264D3C">
        <w:rPr>
          <w:rFonts w:ascii="Arial" w:hAnsi="Arial" w:cs="Arial"/>
          <w:sz w:val="22"/>
          <w:szCs w:val="22"/>
        </w:rPr>
        <w:t xml:space="preserve"> they may not speak during the Meeting unless specifically invited to do so by the Chairman.</w:t>
      </w:r>
      <w:r w:rsidR="00620372">
        <w:rPr>
          <w:rFonts w:ascii="Arial" w:hAnsi="Arial" w:cs="Arial"/>
          <w:sz w:val="22"/>
          <w:szCs w:val="22"/>
        </w:rPr>
        <w:t xml:space="preserve"> Members of the public may speak for up to three minutes.</w:t>
      </w:r>
    </w:p>
    <w:p w14:paraId="4FAE2A7D" w14:textId="1D60A718" w:rsidR="00620372" w:rsidRDefault="00620372" w:rsidP="00620372">
      <w:pPr>
        <w:rPr>
          <w:rFonts w:ascii="Arial" w:hAnsi="Arial" w:cs="Arial"/>
          <w:sz w:val="22"/>
          <w:szCs w:val="22"/>
        </w:rPr>
      </w:pPr>
    </w:p>
    <w:p w14:paraId="2998B012" w14:textId="77777777" w:rsidR="00FE60A0" w:rsidRPr="00264D3C" w:rsidRDefault="00FE60A0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  <w:r w:rsidRPr="00264D3C">
        <w:rPr>
          <w:rFonts w:ascii="Arial" w:hAnsi="Arial" w:cs="Arial"/>
        </w:rPr>
        <w:tab/>
      </w:r>
    </w:p>
    <w:p w14:paraId="2F21BB9A" w14:textId="0FC93B88" w:rsidR="001179AE" w:rsidRPr="00264D3C" w:rsidRDefault="00EE486B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2627/</w:t>
      </w:r>
      <w:r w:rsidR="00E91C98">
        <w:rPr>
          <w:rFonts w:ascii="Arial" w:hAnsi="Arial" w:cs="Arial"/>
        </w:rPr>
        <w:t>25</w:t>
      </w:r>
      <w:r w:rsidR="00FE60A0" w:rsidRPr="00264D3C">
        <w:rPr>
          <w:rFonts w:ascii="Arial" w:hAnsi="Arial" w:cs="Arial"/>
        </w:rPr>
        <w:tab/>
        <w:t xml:space="preserve">To approve the </w:t>
      </w:r>
      <w:hyperlink r:id="rId8" w:history="1">
        <w:r w:rsidR="00FE60A0" w:rsidRPr="00BE1644">
          <w:rPr>
            <w:rStyle w:val="Hyperlink"/>
            <w:rFonts w:ascii="Arial" w:hAnsi="Arial" w:cs="Arial"/>
          </w:rPr>
          <w:t>minutes</w:t>
        </w:r>
      </w:hyperlink>
      <w:r w:rsidR="00FE60A0" w:rsidRPr="00264D3C">
        <w:rPr>
          <w:rFonts w:ascii="Arial" w:hAnsi="Arial" w:cs="Arial"/>
        </w:rPr>
        <w:t xml:space="preserve"> of the Planning Committee meeting held on </w:t>
      </w:r>
      <w:r w:rsidR="00D96110">
        <w:rPr>
          <w:rFonts w:ascii="Arial" w:hAnsi="Arial" w:cs="Arial"/>
        </w:rPr>
        <w:t>13</w:t>
      </w:r>
      <w:r w:rsidR="00D96110" w:rsidRPr="00D96110">
        <w:rPr>
          <w:rFonts w:ascii="Arial" w:hAnsi="Arial" w:cs="Arial"/>
          <w:vertAlign w:val="superscript"/>
        </w:rPr>
        <w:t>th</w:t>
      </w:r>
      <w:r w:rsidR="00D96110">
        <w:rPr>
          <w:rFonts w:ascii="Arial" w:hAnsi="Arial" w:cs="Arial"/>
        </w:rPr>
        <w:t xml:space="preserve"> April 2026</w:t>
      </w:r>
      <w:r w:rsidR="00FE60A0" w:rsidRPr="00264D3C">
        <w:rPr>
          <w:rFonts w:ascii="Arial" w:hAnsi="Arial" w:cs="Arial"/>
        </w:rPr>
        <w:t xml:space="preserve"> as true and accurate.   </w:t>
      </w:r>
    </w:p>
    <w:p w14:paraId="3C26E002" w14:textId="77777777" w:rsidR="001179AE" w:rsidRPr="00264D3C" w:rsidRDefault="001179AE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3A6C7722" w14:textId="7268F1AF" w:rsidR="001179AE" w:rsidRDefault="00EE486B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2627/</w:t>
      </w:r>
      <w:r w:rsidR="00E91C98">
        <w:rPr>
          <w:rFonts w:ascii="Arial" w:hAnsi="Arial" w:cs="Arial"/>
        </w:rPr>
        <w:t>26</w:t>
      </w:r>
      <w:r w:rsidR="001179AE" w:rsidRPr="00264D3C">
        <w:rPr>
          <w:rFonts w:ascii="Arial" w:hAnsi="Arial" w:cs="Arial"/>
        </w:rPr>
        <w:tab/>
        <w:t>To receive the following planning decisions/information</w:t>
      </w:r>
    </w:p>
    <w:p w14:paraId="28F9E921" w14:textId="77777777" w:rsidR="00EC2009" w:rsidRDefault="00EC2009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77"/>
        <w:gridCol w:w="1353"/>
        <w:gridCol w:w="3903"/>
        <w:gridCol w:w="1087"/>
        <w:gridCol w:w="1306"/>
      </w:tblGrid>
      <w:tr w:rsidR="00E91C98" w14:paraId="06482745" w14:textId="77777777" w:rsidTr="00EC2717">
        <w:trPr>
          <w:trHeight w:val="29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5BFC90" w14:textId="77777777" w:rsidR="00E91C98" w:rsidRDefault="00E91C98" w:rsidP="00EC271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Ref. No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F4D0A4" w14:textId="77777777" w:rsidR="00E91C98" w:rsidRDefault="00E91C98" w:rsidP="00EC271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F5037D" w14:textId="77777777" w:rsidR="00E91C98" w:rsidRDefault="00E91C98" w:rsidP="00EC271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939911" w14:textId="77777777" w:rsidR="00E91C98" w:rsidRDefault="00E91C98" w:rsidP="00EC271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Validated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640607" w14:textId="77777777" w:rsidR="00E91C98" w:rsidRDefault="00E91C98" w:rsidP="00EC271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Status</w:t>
            </w:r>
          </w:p>
        </w:tc>
      </w:tr>
      <w:tr w:rsidR="00E91C98" w14:paraId="30C3CCBE" w14:textId="77777777" w:rsidTr="00EC2717">
        <w:trPr>
          <w:trHeight w:val="116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1724B0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26/02057/FU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E72445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24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Primley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Park Mount Alwoodley Leeds LS17 7JS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67249C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Single storey extension to existing rear extension with alteration to the roof of the rear extension and conversion of detached garage to rear to habitable room space with a window and a patio door replacing the garage doors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F461B2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Fri 10 Apr 2026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54A828" w14:textId="34C710A9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Current</w:t>
            </w:r>
          </w:p>
        </w:tc>
      </w:tr>
      <w:tr w:rsidR="00E91C98" w14:paraId="635F790E" w14:textId="77777777" w:rsidTr="00EC2717">
        <w:trPr>
          <w:trHeight w:val="58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925011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26/01976/FU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167B1D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34 Alwoodley Lane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Alwoodley Leeds LS17 7PX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7DC054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Demolition of existing rear extension; construction of single-storey rear extension; removal of window to side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484A95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Wed 15 Apr 2026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61F777" w14:textId="3FB00C4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Current</w:t>
            </w:r>
          </w:p>
        </w:tc>
      </w:tr>
      <w:tr w:rsidR="00E91C98" w14:paraId="01E322E6" w14:textId="77777777" w:rsidTr="00EC2717">
        <w:trPr>
          <w:trHeight w:val="58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B3EC58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26/01956/FU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7ED923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18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Primley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Park Walk Alwoodley Leeds LS17 7LB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5D0682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Hip to gable roof extension incorporating dormer window with Juliet balcony to rear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CF6731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Wed 15 Apr 2026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B6A4F5" w14:textId="5E84FEE4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Current</w:t>
            </w:r>
          </w:p>
        </w:tc>
      </w:tr>
      <w:tr w:rsidR="00E91C98" w14:paraId="395EA47D" w14:textId="77777777" w:rsidTr="00EC2717">
        <w:trPr>
          <w:trHeight w:val="58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BE8782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26/01867/FU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613151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266 Alwoodley Lane Alwoodley Leeds LS17 7DH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ADA58B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Outdoor swimming pool to lower rear garden including modification to the existing steps to lower rear garden and the extension of the terraced area.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B4B5C1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Mon 20 Apr 2026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AD7B44" w14:textId="42F23CE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Current</w:t>
            </w:r>
          </w:p>
        </w:tc>
      </w:tr>
      <w:tr w:rsidR="00E91C98" w14:paraId="4C442B6B" w14:textId="77777777" w:rsidTr="00EC2717">
        <w:trPr>
          <w:trHeight w:val="58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D91F81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26/01843/FU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9A9EBB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Primley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Park Walk Alwoodley Leeds LS17 7LB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C86A56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Single storey side/ rear extension with pitched roof over the existing single storey side element.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A44F7D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Wed 08 Apr 2026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8A5DFA" w14:textId="4244D0E6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Current</w:t>
            </w:r>
          </w:p>
        </w:tc>
      </w:tr>
      <w:tr w:rsidR="00E91C98" w14:paraId="6CEE5EC2" w14:textId="77777777" w:rsidTr="00EC2717">
        <w:trPr>
          <w:trHeight w:val="1160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427B6A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26/01750/TR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857FA8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 Wentworth Avenue Alwoodley Leeds LS17 7TN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7F041C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T1 Cedar: Reshape as per the outline photo, due to the weight of the overextended branches over the road and close to the entrance of a primary school. Recent branch failure in high winds as per attached photos.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CD62DD" w14:textId="7777777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Thu 26 Mar 2026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569712" w14:textId="50D7AB47" w:rsidR="00E91C98" w:rsidRDefault="00E91C98" w:rsidP="00EC27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Approved</w:t>
            </w:r>
          </w:p>
        </w:tc>
      </w:tr>
    </w:tbl>
    <w:p w14:paraId="14819A8D" w14:textId="77777777" w:rsidR="00EC2009" w:rsidRDefault="00EC2009" w:rsidP="001179A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7E8B9951" w14:textId="77777777" w:rsidR="00264D3C" w:rsidRPr="005F0C55" w:rsidRDefault="00264D3C">
      <w:pPr>
        <w:rPr>
          <w:rFonts w:asciiTheme="minorHAnsi" w:hAnsiTheme="minorHAnsi" w:cs="Arial"/>
          <w:sz w:val="20"/>
          <w:szCs w:val="20"/>
        </w:rPr>
      </w:pPr>
    </w:p>
    <w:p w14:paraId="594B6894" w14:textId="13E9869A" w:rsidR="001179AE" w:rsidRPr="005F0C55" w:rsidRDefault="00EE486B" w:rsidP="001179AE">
      <w:pPr>
        <w:pStyle w:val="ListNumber"/>
        <w:numPr>
          <w:ilvl w:val="0"/>
          <w:numId w:val="0"/>
        </w:numPr>
        <w:ind w:left="1440" w:hanging="1440"/>
        <w:rPr>
          <w:rFonts w:cs="Arial"/>
          <w:sz w:val="20"/>
          <w:szCs w:val="20"/>
        </w:rPr>
      </w:pPr>
      <w:r w:rsidRPr="005F0C55">
        <w:rPr>
          <w:rFonts w:cs="Arial"/>
          <w:sz w:val="20"/>
          <w:szCs w:val="20"/>
        </w:rPr>
        <w:t>2627/</w:t>
      </w:r>
      <w:r w:rsidR="00E91C98">
        <w:rPr>
          <w:rFonts w:cs="Arial"/>
          <w:sz w:val="20"/>
          <w:szCs w:val="20"/>
        </w:rPr>
        <w:t>27</w:t>
      </w:r>
      <w:r w:rsidR="001179AE" w:rsidRPr="005F0C55">
        <w:rPr>
          <w:rFonts w:cs="Arial"/>
          <w:sz w:val="20"/>
          <w:szCs w:val="20"/>
        </w:rPr>
        <w:tab/>
        <w:t>To note, consider and decide upon the following planning applications</w:t>
      </w:r>
      <w:r w:rsidR="00E40BB7" w:rsidRPr="005F0C55">
        <w:rPr>
          <w:rFonts w:cs="Arial"/>
          <w:sz w:val="20"/>
          <w:szCs w:val="2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2043"/>
        <w:gridCol w:w="3219"/>
        <w:gridCol w:w="1166"/>
        <w:gridCol w:w="887"/>
      </w:tblGrid>
      <w:tr w:rsidR="001F08F4" w14:paraId="5E99A3D0" w14:textId="77777777" w:rsidTr="001F08F4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0F1D" w14:textId="77777777" w:rsidR="001F08F4" w:rsidRDefault="001F08F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Ref. 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79138" w14:textId="77777777" w:rsidR="001F08F4" w:rsidRDefault="001F08F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AE857" w14:textId="77777777" w:rsidR="001F08F4" w:rsidRDefault="001F08F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000A9" w14:textId="77777777" w:rsidR="001F08F4" w:rsidRDefault="001F08F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Validated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62FEE" w14:textId="77777777" w:rsidR="001F08F4" w:rsidRDefault="001F08F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Status</w:t>
            </w:r>
          </w:p>
        </w:tc>
      </w:tr>
      <w:tr w:rsidR="001F08F4" w14:paraId="061849D7" w14:textId="77777777" w:rsidTr="001F08F4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4132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26/02779/COND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804D0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Alwoodley Community Association 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And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Library 60 The Avenue Alwoodley Leeds LS17 7NZ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D7DC0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Consent, agreement or approval required by condition 10 (Tree Protection) and mandatory biodiversity net gain condition of Planning Application 24/06637/FU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DEE97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Fri 15 May 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6E767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Current</w:t>
            </w:r>
          </w:p>
        </w:tc>
      </w:tr>
      <w:tr w:rsidR="001F08F4" w14:paraId="27943F61" w14:textId="77777777" w:rsidTr="001F08F4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7466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26/02675/FU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F6F34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 Grove Rise Alwoodley Leeds LS17 7BP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A0B5C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Demolition of existing detached garage to rear with replacement detached outbuilding to rear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2B0B9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Mon 11 May 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27D0D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Current</w:t>
            </w:r>
          </w:p>
        </w:tc>
      </w:tr>
      <w:tr w:rsidR="001F08F4" w14:paraId="1BA4BDD6" w14:textId="77777777" w:rsidTr="001F08F4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3630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26/02475/FU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BDA5C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175 Alwoodley Lane Alwoodley Leeds LS17 7PG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4A5E8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Garage conversion and infill of carport with glazed windows/door entrance to the front/side, rooflight to roof; Replacing all windows and front entrance door, and bi-fold doors to the rear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D8EBE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Thu 14 May 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A0A95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Current</w:t>
            </w:r>
          </w:p>
        </w:tc>
      </w:tr>
      <w:tr w:rsidR="001F08F4" w14:paraId="76AC0604" w14:textId="77777777" w:rsidTr="001F08F4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8E11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26/02454/DHH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DD50C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101 The Avenue Alwoodley Leeds LS17 7NY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33A61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5.00m single storey rear extension, 4.00m to ridge height and 2.90m to eaves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34904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Mon 11 May 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51DFB" w14:textId="77777777" w:rsidR="001F08F4" w:rsidRDefault="001F08F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Current</w:t>
            </w:r>
          </w:p>
        </w:tc>
      </w:tr>
    </w:tbl>
    <w:p w14:paraId="52FF9B3E" w14:textId="77777777" w:rsidR="00181AF0" w:rsidRPr="005F0C55" w:rsidRDefault="00181AF0" w:rsidP="001179AE">
      <w:pPr>
        <w:pStyle w:val="ListNumber"/>
        <w:numPr>
          <w:ilvl w:val="0"/>
          <w:numId w:val="0"/>
        </w:numPr>
        <w:ind w:left="1440" w:hanging="1440"/>
        <w:rPr>
          <w:rFonts w:cs="Arial"/>
          <w:sz w:val="20"/>
          <w:szCs w:val="20"/>
        </w:rPr>
      </w:pPr>
    </w:p>
    <w:p w14:paraId="178E5985" w14:textId="77777777" w:rsidR="00620372" w:rsidRPr="005F0C55" w:rsidRDefault="00620372" w:rsidP="001179AE">
      <w:pPr>
        <w:pStyle w:val="ListNumber"/>
        <w:numPr>
          <w:ilvl w:val="0"/>
          <w:numId w:val="0"/>
        </w:numPr>
        <w:ind w:left="1440" w:hanging="1440"/>
        <w:rPr>
          <w:rFonts w:cs="Arial"/>
          <w:sz w:val="20"/>
          <w:szCs w:val="20"/>
        </w:rPr>
      </w:pPr>
    </w:p>
    <w:p w14:paraId="11C5BE4B" w14:textId="77777777" w:rsidR="00EE486B" w:rsidRPr="00264D3C" w:rsidRDefault="00EE486B" w:rsidP="005F0C55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</w:p>
    <w:p w14:paraId="34F1CEA5" w14:textId="77777777" w:rsidR="003406F0" w:rsidRPr="001C2B3D" w:rsidRDefault="003406F0" w:rsidP="005F0C55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  <w:sz w:val="18"/>
          <w:szCs w:val="18"/>
        </w:rPr>
      </w:pPr>
    </w:p>
    <w:p w14:paraId="12F1A72F" w14:textId="37328C46" w:rsidR="00BD69B2" w:rsidRDefault="00BD69B2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2627/</w:t>
      </w:r>
      <w:r w:rsidR="001F08F4">
        <w:rPr>
          <w:rFonts w:ascii="Arial" w:hAnsi="Arial" w:cs="Arial"/>
        </w:rPr>
        <w:t>28</w:t>
      </w:r>
      <w:r>
        <w:rPr>
          <w:rFonts w:ascii="Arial" w:hAnsi="Arial" w:cs="Arial"/>
        </w:rPr>
        <w:tab/>
        <w:t xml:space="preserve">To receive and discuss correspondence </w:t>
      </w:r>
    </w:p>
    <w:p w14:paraId="5AA18B7A" w14:textId="77777777" w:rsidR="00BD69B2" w:rsidRDefault="00BD69B2" w:rsidP="001F08F4">
      <w:pPr>
        <w:pStyle w:val="ListNumber"/>
        <w:numPr>
          <w:ilvl w:val="0"/>
          <w:numId w:val="0"/>
        </w:numPr>
        <w:ind w:left="1800"/>
        <w:rPr>
          <w:rFonts w:ascii="Arial" w:hAnsi="Arial" w:cs="Arial"/>
        </w:rPr>
      </w:pPr>
    </w:p>
    <w:p w14:paraId="558F1F22" w14:textId="1D15E324" w:rsidR="001179AE" w:rsidRPr="00264D3C" w:rsidRDefault="005F0C55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2627/</w:t>
      </w:r>
      <w:r w:rsidR="001F08F4">
        <w:rPr>
          <w:rFonts w:ascii="Arial" w:hAnsi="Arial" w:cs="Arial"/>
        </w:rPr>
        <w:t>29</w:t>
      </w:r>
      <w:r w:rsidR="001179AE" w:rsidRPr="00264D3C">
        <w:rPr>
          <w:rFonts w:ascii="Arial" w:hAnsi="Arial" w:cs="Arial"/>
        </w:rPr>
        <w:tab/>
        <w:t>To agree whether to request that any plans should be referred to the Plans Panel</w:t>
      </w:r>
    </w:p>
    <w:p w14:paraId="6EAA5110" w14:textId="77777777" w:rsidR="001179AE" w:rsidRPr="00264D3C" w:rsidRDefault="001179AE" w:rsidP="001179AE">
      <w:pPr>
        <w:pStyle w:val="ListNumber"/>
        <w:numPr>
          <w:ilvl w:val="0"/>
          <w:numId w:val="0"/>
        </w:numPr>
        <w:ind w:left="360"/>
        <w:rPr>
          <w:rFonts w:ascii="Arial" w:hAnsi="Arial" w:cs="Arial"/>
        </w:rPr>
      </w:pPr>
    </w:p>
    <w:p w14:paraId="16F4BA5E" w14:textId="52F9B930" w:rsidR="001179AE" w:rsidRPr="00264D3C" w:rsidRDefault="005F0C55" w:rsidP="001179AE">
      <w:pPr>
        <w:pStyle w:val="ListNumber"/>
        <w:numPr>
          <w:ilvl w:val="0"/>
          <w:numId w:val="0"/>
        </w:num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2627/</w:t>
      </w:r>
      <w:r w:rsidR="001F08F4">
        <w:rPr>
          <w:rFonts w:ascii="Arial" w:hAnsi="Arial" w:cs="Arial"/>
        </w:rPr>
        <w:t>30</w:t>
      </w:r>
      <w:r w:rsidR="001179AE" w:rsidRPr="00264D3C">
        <w:rPr>
          <w:rFonts w:ascii="Arial" w:hAnsi="Arial" w:cs="Arial"/>
        </w:rPr>
        <w:tab/>
        <w:t xml:space="preserve">To confirm the date of the next meeting as </w:t>
      </w:r>
      <w:r w:rsidR="005A5A23">
        <w:rPr>
          <w:rFonts w:ascii="Arial" w:hAnsi="Arial" w:cs="Arial"/>
        </w:rPr>
        <w:t>Monday,</w:t>
      </w:r>
      <w:r w:rsidR="00D96110">
        <w:rPr>
          <w:rFonts w:ascii="Arial" w:hAnsi="Arial" w:cs="Arial"/>
        </w:rPr>
        <w:t xml:space="preserve"> </w:t>
      </w:r>
      <w:r w:rsidR="001F08F4">
        <w:rPr>
          <w:rFonts w:ascii="Arial" w:hAnsi="Arial" w:cs="Arial"/>
        </w:rPr>
        <w:t>6</w:t>
      </w:r>
      <w:r w:rsidR="001F08F4" w:rsidRPr="001F08F4">
        <w:rPr>
          <w:rFonts w:ascii="Arial" w:hAnsi="Arial" w:cs="Arial"/>
          <w:vertAlign w:val="superscript"/>
        </w:rPr>
        <w:t>th</w:t>
      </w:r>
      <w:r w:rsidR="001F08F4">
        <w:rPr>
          <w:rFonts w:ascii="Arial" w:hAnsi="Arial" w:cs="Arial"/>
        </w:rPr>
        <w:t xml:space="preserve"> July</w:t>
      </w:r>
      <w:r w:rsidR="001179AE" w:rsidRPr="00264D3C">
        <w:rPr>
          <w:rFonts w:ascii="Arial" w:hAnsi="Arial" w:cs="Arial"/>
        </w:rPr>
        <w:t xml:space="preserve"> 6.30pm</w:t>
      </w:r>
    </w:p>
    <w:p w14:paraId="3E36C0CC" w14:textId="52E8384F" w:rsidR="001179AE" w:rsidRDefault="001179AE">
      <w:pPr>
        <w:rPr>
          <w:rFonts w:ascii="Arial" w:hAnsi="Arial" w:cs="Arial"/>
          <w:sz w:val="22"/>
          <w:szCs w:val="22"/>
        </w:rPr>
      </w:pPr>
      <w:r w:rsidRPr="00264D3C">
        <w:rPr>
          <w:rFonts w:ascii="Arial" w:hAnsi="Arial" w:cs="Arial"/>
          <w:sz w:val="22"/>
          <w:szCs w:val="22"/>
        </w:rPr>
        <w:br/>
        <w:t>Issued by Jennifer Walper Roberts, Parish Clerk</w:t>
      </w:r>
      <w:r w:rsidR="003406F0" w:rsidRPr="00264D3C">
        <w:rPr>
          <w:rFonts w:ascii="Arial" w:hAnsi="Arial" w:cs="Arial"/>
          <w:sz w:val="22"/>
          <w:szCs w:val="22"/>
        </w:rPr>
        <w:t xml:space="preserve">. </w:t>
      </w:r>
      <w:r w:rsidRPr="00264D3C">
        <w:rPr>
          <w:rFonts w:ascii="Arial" w:hAnsi="Arial" w:cs="Arial"/>
          <w:sz w:val="22"/>
          <w:szCs w:val="22"/>
        </w:rPr>
        <w:t>Copies of the minutes of this meeting will be available on the Parish Council website: www.alwoodleyparishcouncil.gov.uk. Copies are also available upon request to the Parish Clerk, the.clerk@alwoodleyparishcouncil.gov.uk Alwoodley Parish Council, 60 The Avenue, Alwoodley LS17 7NZ</w:t>
      </w:r>
    </w:p>
    <w:p w14:paraId="6490F50C" w14:textId="77777777" w:rsidR="00BD69B2" w:rsidRDefault="00BD69B2">
      <w:pPr>
        <w:rPr>
          <w:rFonts w:ascii="Arial" w:hAnsi="Arial" w:cs="Arial"/>
          <w:sz w:val="22"/>
          <w:szCs w:val="22"/>
        </w:rPr>
      </w:pPr>
    </w:p>
    <w:p w14:paraId="65AA33EF" w14:textId="07AF0274" w:rsidR="00BD69B2" w:rsidRDefault="00BD69B2">
      <w:pPr>
        <w:rPr>
          <w:rFonts w:ascii="Arial" w:hAnsi="Arial" w:cs="Arial"/>
          <w:sz w:val="22"/>
          <w:szCs w:val="22"/>
        </w:rPr>
      </w:pPr>
    </w:p>
    <w:p w14:paraId="31570F49" w14:textId="77777777" w:rsidR="00BD69B2" w:rsidRDefault="00BD69B2">
      <w:pPr>
        <w:rPr>
          <w:rFonts w:ascii="Arial" w:hAnsi="Arial" w:cs="Arial"/>
          <w:sz w:val="22"/>
          <w:szCs w:val="22"/>
        </w:rPr>
      </w:pPr>
    </w:p>
    <w:p w14:paraId="4E512766" w14:textId="4194E200" w:rsidR="00BD69B2" w:rsidRDefault="00BD69B2">
      <w:pPr>
        <w:rPr>
          <w:rFonts w:ascii="Arial" w:hAnsi="Arial" w:cs="Arial"/>
          <w:sz w:val="22"/>
          <w:szCs w:val="22"/>
        </w:rPr>
      </w:pPr>
    </w:p>
    <w:p w14:paraId="2E962AB1" w14:textId="08125007" w:rsidR="00BD69B2" w:rsidRDefault="00BD69B2">
      <w:pPr>
        <w:rPr>
          <w:rFonts w:ascii="Arial" w:hAnsi="Arial" w:cs="Arial"/>
          <w:sz w:val="22"/>
          <w:szCs w:val="22"/>
        </w:rPr>
      </w:pPr>
    </w:p>
    <w:p w14:paraId="3E97FE91" w14:textId="769332D7" w:rsidR="00BD69B2" w:rsidRPr="00264D3C" w:rsidRDefault="00BD69B2">
      <w:pPr>
        <w:rPr>
          <w:rFonts w:ascii="Arial" w:hAnsi="Arial" w:cs="Arial"/>
          <w:sz w:val="22"/>
          <w:szCs w:val="22"/>
        </w:rPr>
      </w:pPr>
    </w:p>
    <w:sectPr w:rsidR="00BD69B2" w:rsidRPr="00264D3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34C" w14:textId="77777777" w:rsidR="006C249B" w:rsidRDefault="006C249B" w:rsidP="001179AE">
      <w:r>
        <w:separator/>
      </w:r>
    </w:p>
  </w:endnote>
  <w:endnote w:type="continuationSeparator" w:id="0">
    <w:p w14:paraId="5A7C4FD7" w14:textId="77777777" w:rsidR="006C249B" w:rsidRDefault="006C249B" w:rsidP="0011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057C" w14:textId="77777777" w:rsidR="006C249B" w:rsidRDefault="006C249B" w:rsidP="001179AE">
      <w:r>
        <w:separator/>
      </w:r>
    </w:p>
  </w:footnote>
  <w:footnote w:type="continuationSeparator" w:id="0">
    <w:p w14:paraId="4A0A9419" w14:textId="77777777" w:rsidR="006C249B" w:rsidRDefault="006C249B" w:rsidP="0011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2D31" w14:textId="007D6AB1" w:rsidR="001179AE" w:rsidRDefault="001179AE" w:rsidP="001179AE">
    <w:pPr>
      <w:pStyle w:val="Header"/>
      <w:jc w:val="center"/>
    </w:pPr>
    <w:r w:rsidRPr="00550EC3">
      <w:rPr>
        <w:noProof/>
        <w:lang w:val="en-GB" w:eastAsia="en-GB"/>
      </w:rPr>
      <w:drawing>
        <wp:inline distT="0" distB="0" distL="0" distR="0" wp14:anchorId="6672BB06" wp14:editId="5A7DD442">
          <wp:extent cx="1895474" cy="717704"/>
          <wp:effectExtent l="0" t="0" r="0" b="6350"/>
          <wp:docPr id="2013289640" name="Picture 1" descr="A logo with green and blue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634940" name="Picture 1" descr="A logo with green and blue leave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6925" cy="722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91E46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CF0128"/>
    <w:multiLevelType w:val="hybridMultilevel"/>
    <w:tmpl w:val="D2DCFCA2"/>
    <w:lvl w:ilvl="0" w:tplc="A58436CE">
      <w:start w:val="2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01633823">
    <w:abstractNumId w:val="0"/>
  </w:num>
  <w:num w:numId="2" w16cid:durableId="1907566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AE"/>
    <w:rsid w:val="00092756"/>
    <w:rsid w:val="000A3075"/>
    <w:rsid w:val="000D4B05"/>
    <w:rsid w:val="001179AE"/>
    <w:rsid w:val="00166661"/>
    <w:rsid w:val="00181AF0"/>
    <w:rsid w:val="00192407"/>
    <w:rsid w:val="001A0F62"/>
    <w:rsid w:val="001C2B3D"/>
    <w:rsid w:val="001D3A3F"/>
    <w:rsid w:val="001F08F4"/>
    <w:rsid w:val="00204043"/>
    <w:rsid w:val="00264D3C"/>
    <w:rsid w:val="00271E7A"/>
    <w:rsid w:val="002936EA"/>
    <w:rsid w:val="002F5A38"/>
    <w:rsid w:val="003406F0"/>
    <w:rsid w:val="00382B2F"/>
    <w:rsid w:val="00383BD5"/>
    <w:rsid w:val="003C33A3"/>
    <w:rsid w:val="003E31C0"/>
    <w:rsid w:val="003E4BD7"/>
    <w:rsid w:val="00401C33"/>
    <w:rsid w:val="00410123"/>
    <w:rsid w:val="004329D1"/>
    <w:rsid w:val="004626DE"/>
    <w:rsid w:val="004C5CAD"/>
    <w:rsid w:val="004D13F6"/>
    <w:rsid w:val="00510C7F"/>
    <w:rsid w:val="005128FA"/>
    <w:rsid w:val="0055432A"/>
    <w:rsid w:val="005A314F"/>
    <w:rsid w:val="005A5A23"/>
    <w:rsid w:val="005C2419"/>
    <w:rsid w:val="005C6B4D"/>
    <w:rsid w:val="005F0C55"/>
    <w:rsid w:val="00620372"/>
    <w:rsid w:val="006271A7"/>
    <w:rsid w:val="0064238E"/>
    <w:rsid w:val="00647B52"/>
    <w:rsid w:val="006915BA"/>
    <w:rsid w:val="006B68D7"/>
    <w:rsid w:val="006C249B"/>
    <w:rsid w:val="00702F52"/>
    <w:rsid w:val="0071245B"/>
    <w:rsid w:val="007D2915"/>
    <w:rsid w:val="007F762D"/>
    <w:rsid w:val="00817551"/>
    <w:rsid w:val="00925ACB"/>
    <w:rsid w:val="0093171C"/>
    <w:rsid w:val="00971D35"/>
    <w:rsid w:val="00993010"/>
    <w:rsid w:val="009A3F0E"/>
    <w:rsid w:val="009E1A4E"/>
    <w:rsid w:val="00A1502B"/>
    <w:rsid w:val="00AB3167"/>
    <w:rsid w:val="00AE4BD1"/>
    <w:rsid w:val="00B44B92"/>
    <w:rsid w:val="00B92982"/>
    <w:rsid w:val="00BD69B2"/>
    <w:rsid w:val="00BE1644"/>
    <w:rsid w:val="00C07C54"/>
    <w:rsid w:val="00C40927"/>
    <w:rsid w:val="00CA7F0B"/>
    <w:rsid w:val="00CD5951"/>
    <w:rsid w:val="00D13E64"/>
    <w:rsid w:val="00D87001"/>
    <w:rsid w:val="00D90E37"/>
    <w:rsid w:val="00D96110"/>
    <w:rsid w:val="00DE4305"/>
    <w:rsid w:val="00E14E7F"/>
    <w:rsid w:val="00E40BB7"/>
    <w:rsid w:val="00E5505A"/>
    <w:rsid w:val="00E62152"/>
    <w:rsid w:val="00E91C98"/>
    <w:rsid w:val="00EC2009"/>
    <w:rsid w:val="00EC4F04"/>
    <w:rsid w:val="00EE486B"/>
    <w:rsid w:val="00F15B49"/>
    <w:rsid w:val="00F3678E"/>
    <w:rsid w:val="00F6022E"/>
    <w:rsid w:val="00FB4E26"/>
    <w:rsid w:val="00FD2D06"/>
    <w:rsid w:val="00FE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CFD04"/>
  <w15:chartTrackingRefBased/>
  <w15:docId w15:val="{D85C92B2-DCE1-4484-8BA6-5EA2CB01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8F4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9AE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9AE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79AE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9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9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9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9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17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7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9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9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9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17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9AE"/>
    <w:pPr>
      <w:numPr>
        <w:ilvl w:val="1"/>
      </w:numPr>
      <w:spacing w:after="20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17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9AE"/>
    <w:pPr>
      <w:spacing w:before="160" w:after="200" w:line="276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117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9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1179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9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9AE"/>
    <w:rPr>
      <w:b/>
      <w:bCs/>
      <w:smallCaps/>
      <w:color w:val="0F4761" w:themeColor="accent1" w:themeShade="BF"/>
      <w:spacing w:val="5"/>
    </w:rPr>
  </w:style>
  <w:style w:type="paragraph" w:styleId="ListNumber">
    <w:name w:val="List Number"/>
    <w:basedOn w:val="Normal"/>
    <w:uiPriority w:val="99"/>
    <w:unhideWhenUsed/>
    <w:rsid w:val="001179AE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1179A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79AE"/>
    <w:rPr>
      <w:color w:val="467886" w:themeColor="hyperlink"/>
      <w:u w:val="single"/>
    </w:rPr>
  </w:style>
  <w:style w:type="paragraph" w:customStyle="1" w:styleId="address">
    <w:name w:val="address"/>
    <w:basedOn w:val="Normal"/>
    <w:rsid w:val="001179AE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1179AE"/>
    <w:pPr>
      <w:spacing w:before="100" w:beforeAutospacing="1" w:after="100" w:afterAutospacing="1"/>
    </w:pPr>
  </w:style>
  <w:style w:type="character" w:customStyle="1" w:styleId="divider">
    <w:name w:val="divider"/>
    <w:basedOn w:val="DefaultParagraphFont"/>
    <w:rsid w:val="001179AE"/>
  </w:style>
  <w:style w:type="paragraph" w:styleId="Header">
    <w:name w:val="header"/>
    <w:basedOn w:val="Normal"/>
    <w:link w:val="HeaderChar"/>
    <w:uiPriority w:val="99"/>
    <w:unhideWhenUsed/>
    <w:rsid w:val="001179AE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179AE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79AE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179AE"/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Light">
    <w:name w:val="Grid Table Light"/>
    <w:basedOn w:val="TableNormal"/>
    <w:uiPriority w:val="40"/>
    <w:rsid w:val="00FB4E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5128F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128FA"/>
    <w:rPr>
      <w:b/>
      <w:bCs/>
    </w:rPr>
  </w:style>
  <w:style w:type="character" w:styleId="Emphasis">
    <w:name w:val="Emphasis"/>
    <w:basedOn w:val="DefaultParagraphFont"/>
    <w:uiPriority w:val="20"/>
    <w:qFormat/>
    <w:rsid w:val="005128F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E1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woodleyparishcouncil.gov.uk/document/planning-committee-minutes-april-2026-draf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e.clerk@alwoodleyparishcounci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714</Words>
  <Characters>3692</Characters>
  <Application>Microsoft Office Word</Application>
  <DocSecurity>0</DocSecurity>
  <Lines>217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roberts</dc:creator>
  <cp:keywords/>
  <dc:description/>
  <cp:lastModifiedBy>jennifer roberts</cp:lastModifiedBy>
  <cp:revision>3</cp:revision>
  <cp:lastPrinted>2025-12-27T07:50:00Z</cp:lastPrinted>
  <dcterms:created xsi:type="dcterms:W3CDTF">2026-05-26T06:23:00Z</dcterms:created>
  <dcterms:modified xsi:type="dcterms:W3CDTF">2026-05-26T07:26:00Z</dcterms:modified>
</cp:coreProperties>
</file>