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49EF" w14:textId="5F2054F7" w:rsidR="0089110E" w:rsidRDefault="00685F54" w:rsidP="0089110E">
      <w:pPr>
        <w:jc w:val="center"/>
        <w:rPr>
          <w:rFonts w:ascii="Arial" w:hAnsi="Arial" w:cs="Arial"/>
          <w:b/>
          <w:color w:val="000000"/>
        </w:rPr>
      </w:pPr>
      <w:r w:rsidRPr="00781116">
        <w:rPr>
          <w:noProof/>
        </w:rPr>
        <w:drawing>
          <wp:inline distT="0" distB="0" distL="0" distR="0" wp14:anchorId="76686444" wp14:editId="1DDB6B0F">
            <wp:extent cx="2028825" cy="766305"/>
            <wp:effectExtent l="0" t="0" r="0" b="0"/>
            <wp:docPr id="825218874" name="Picture 1" descr="A logo with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218874" name="Picture 1" descr="A logo with green leave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6762" cy="769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F5917" w14:textId="012EFACE" w:rsidR="0089110E" w:rsidRPr="00B946FD" w:rsidRDefault="0089110E" w:rsidP="0089110E">
      <w:pPr>
        <w:jc w:val="center"/>
        <w:rPr>
          <w:rFonts w:ascii="Arial" w:hAnsi="Arial" w:cs="Arial"/>
          <w:b/>
          <w:color w:val="000000"/>
        </w:rPr>
      </w:pPr>
      <w:r w:rsidRPr="00B946FD">
        <w:rPr>
          <w:rFonts w:ascii="Arial" w:hAnsi="Arial" w:cs="Arial"/>
          <w:b/>
          <w:color w:val="000000"/>
        </w:rPr>
        <w:t xml:space="preserve">Clerk: </w:t>
      </w:r>
      <w:r>
        <w:rPr>
          <w:rFonts w:ascii="Arial" w:hAnsi="Arial" w:cs="Arial"/>
          <w:b/>
          <w:color w:val="000000"/>
        </w:rPr>
        <w:t>Jennifer Walper Roberts</w:t>
      </w:r>
    </w:p>
    <w:p w14:paraId="483985FF" w14:textId="77777777" w:rsidR="0089110E" w:rsidRDefault="0089110E" w:rsidP="0089110E">
      <w:pPr>
        <w:jc w:val="center"/>
        <w:rPr>
          <w:rFonts w:ascii="Arial" w:hAnsi="Arial" w:cs="Arial"/>
          <w:b/>
          <w:color w:val="000000"/>
        </w:rPr>
      </w:pPr>
      <w:r w:rsidRPr="0067477F">
        <w:rPr>
          <w:rFonts w:ascii="Arial" w:hAnsi="Arial" w:cs="Arial"/>
          <w:b/>
          <w:color w:val="000000"/>
        </w:rPr>
        <w:t>Alwoodley Community Centre</w:t>
      </w:r>
    </w:p>
    <w:p w14:paraId="61D65BC8" w14:textId="77777777" w:rsidR="0089110E" w:rsidRDefault="0089110E" w:rsidP="0089110E">
      <w:pPr>
        <w:jc w:val="center"/>
        <w:rPr>
          <w:rFonts w:ascii="Arial" w:hAnsi="Arial" w:cs="Arial"/>
          <w:b/>
          <w:color w:val="000000"/>
        </w:rPr>
      </w:pPr>
      <w:r w:rsidRPr="0067477F">
        <w:rPr>
          <w:rFonts w:ascii="Arial" w:hAnsi="Arial" w:cs="Arial"/>
          <w:b/>
          <w:color w:val="000000"/>
        </w:rPr>
        <w:t>60 The Avenue</w:t>
      </w:r>
    </w:p>
    <w:p w14:paraId="778BE0D1" w14:textId="77777777" w:rsidR="0089110E" w:rsidRDefault="0089110E" w:rsidP="0089110E">
      <w:pPr>
        <w:jc w:val="center"/>
        <w:rPr>
          <w:rFonts w:ascii="Arial" w:hAnsi="Arial" w:cs="Arial"/>
          <w:b/>
          <w:color w:val="000000"/>
        </w:rPr>
      </w:pPr>
      <w:r w:rsidRPr="0067477F">
        <w:rPr>
          <w:rFonts w:ascii="Arial" w:hAnsi="Arial" w:cs="Arial"/>
          <w:b/>
          <w:color w:val="000000"/>
        </w:rPr>
        <w:t xml:space="preserve">Leeds LS17 7NZ </w:t>
      </w:r>
    </w:p>
    <w:p w14:paraId="4DA36266" w14:textId="77777777" w:rsidR="00685F54" w:rsidRDefault="00685F54" w:rsidP="0089110E">
      <w:pPr>
        <w:jc w:val="center"/>
        <w:rPr>
          <w:rFonts w:ascii="Arial" w:hAnsi="Arial" w:cs="Arial"/>
          <w:b/>
          <w:color w:val="000000"/>
        </w:rPr>
      </w:pPr>
    </w:p>
    <w:p w14:paraId="4C3CB7F9" w14:textId="2FDCA322" w:rsidR="0089110E" w:rsidRPr="00B946FD" w:rsidRDefault="0089110E" w:rsidP="0089110E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E-mail: the.clerk@alwoodleyparishcouncil.gov.uk</w:t>
      </w:r>
    </w:p>
    <w:p w14:paraId="506AA3A6" w14:textId="77777777" w:rsidR="0089110E" w:rsidRPr="008E6ED4" w:rsidRDefault="0089110E" w:rsidP="0089110E">
      <w:pPr>
        <w:rPr>
          <w:rFonts w:ascii="Arial" w:hAnsi="Arial" w:cs="Arial"/>
        </w:rPr>
      </w:pPr>
    </w:p>
    <w:p w14:paraId="2614E921" w14:textId="2E349E60" w:rsidR="0089110E" w:rsidRDefault="0089110E" w:rsidP="0089110E">
      <w:pPr>
        <w:rPr>
          <w:rFonts w:ascii="Arial" w:hAnsi="Arial" w:cs="Arial"/>
        </w:rPr>
      </w:pPr>
      <w:r w:rsidRPr="008E6ED4">
        <w:rPr>
          <w:rFonts w:ascii="Arial" w:hAnsi="Arial" w:cs="Arial"/>
        </w:rPr>
        <w:t>Dear Councillor</w:t>
      </w:r>
      <w:r>
        <w:rPr>
          <w:rFonts w:ascii="Arial" w:hAnsi="Arial" w:cs="Arial"/>
        </w:rPr>
        <w:t>,</w:t>
      </w:r>
      <w:r w:rsidRPr="008E6E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53A18">
        <w:rPr>
          <w:rFonts w:ascii="Arial" w:hAnsi="Arial" w:cs="Arial"/>
        </w:rPr>
        <w:t>8</w:t>
      </w:r>
      <w:r w:rsidR="001074B2">
        <w:rPr>
          <w:rFonts w:ascii="Arial" w:hAnsi="Arial" w:cs="Arial"/>
        </w:rPr>
        <w:t xml:space="preserve"> June 2026</w:t>
      </w:r>
    </w:p>
    <w:p w14:paraId="188CEB2C" w14:textId="69B161EE" w:rsidR="00685F54" w:rsidRPr="008E6ED4" w:rsidRDefault="00685F54" w:rsidP="0089110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CA3363A" w14:textId="77777777" w:rsidR="002E6712" w:rsidRDefault="002E6712" w:rsidP="0089110E">
      <w:pPr>
        <w:rPr>
          <w:rFonts w:ascii="Arial" w:hAnsi="Arial" w:cs="Arial"/>
        </w:rPr>
      </w:pPr>
    </w:p>
    <w:p w14:paraId="3E7AF1A0" w14:textId="11EAED6D" w:rsidR="0089110E" w:rsidRDefault="0089110E" w:rsidP="0089110E">
      <w:pPr>
        <w:rPr>
          <w:rFonts w:ascii="Arial" w:hAnsi="Arial" w:cs="Arial"/>
        </w:rPr>
      </w:pPr>
      <w:r>
        <w:rPr>
          <w:rFonts w:ascii="Arial" w:hAnsi="Arial" w:cs="Arial"/>
        </w:rPr>
        <w:t>You are summoned to attend an Extra Ordinary Meeting of the</w:t>
      </w:r>
      <w:r w:rsidRPr="008E6E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Alwoodley</w:t>
      </w:r>
      <w:r w:rsidRPr="008E6ED4">
        <w:rPr>
          <w:rFonts w:ascii="Arial" w:hAnsi="Arial" w:cs="Arial"/>
        </w:rPr>
        <w:t xml:space="preserve"> Parish Council, to be held 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Monday 22 June 2026</w:t>
      </w:r>
      <w:r>
        <w:rPr>
          <w:rFonts w:ascii="Arial" w:hAnsi="Arial" w:cs="Arial"/>
        </w:rPr>
        <w:t xml:space="preserve"> at 7:00 pm, in the Alwoodley Community Hall, The Avenue, LS17 7NZ.</w:t>
      </w:r>
    </w:p>
    <w:p w14:paraId="489E44C6" w14:textId="47D4B104" w:rsidR="0089110E" w:rsidRDefault="0089110E" w:rsidP="0089110E">
      <w:pPr>
        <w:rPr>
          <w:rFonts w:ascii="Arial" w:hAnsi="Arial" w:cs="Arial"/>
        </w:rPr>
      </w:pPr>
    </w:p>
    <w:p w14:paraId="697991C3" w14:textId="77777777" w:rsidR="0089110E" w:rsidRDefault="0089110E" w:rsidP="0089110E">
      <w:pPr>
        <w:rPr>
          <w:rFonts w:ascii="Arial" w:hAnsi="Arial" w:cs="Arial"/>
        </w:rPr>
      </w:pPr>
    </w:p>
    <w:p w14:paraId="4DC5D689" w14:textId="6E46C23B" w:rsidR="000B2E37" w:rsidRPr="000B2E37" w:rsidRDefault="000B2E37" w:rsidP="000B2E37">
      <w:pPr>
        <w:rPr>
          <w:rFonts w:ascii="Arial" w:hAnsi="Arial" w:cs="Arial"/>
        </w:rPr>
      </w:pPr>
      <w:r w:rsidRPr="000B2E37">
        <w:rPr>
          <w:rFonts w:ascii="Arial" w:hAnsi="Arial" w:cs="Arial"/>
          <w:b/>
          <w:bCs/>
        </w:rPr>
        <w:t xml:space="preserve">2627/62 </w:t>
      </w:r>
      <w:r>
        <w:rPr>
          <w:rFonts w:ascii="Arial" w:hAnsi="Arial" w:cs="Arial"/>
          <w:b/>
          <w:bCs/>
        </w:rPr>
        <w:tab/>
      </w:r>
      <w:r w:rsidRPr="000B2E37">
        <w:rPr>
          <w:rFonts w:ascii="Arial" w:hAnsi="Arial" w:cs="Arial"/>
          <w:b/>
          <w:bCs/>
        </w:rPr>
        <w:t>Apologies for Absence</w:t>
      </w:r>
    </w:p>
    <w:p w14:paraId="39C43676" w14:textId="77777777" w:rsidR="000B2E37" w:rsidRPr="000B2E37" w:rsidRDefault="000B2E37" w:rsidP="000B2E37">
      <w:pPr>
        <w:ind w:left="720" w:firstLine="720"/>
        <w:rPr>
          <w:rFonts w:ascii="Arial" w:hAnsi="Arial" w:cs="Arial"/>
        </w:rPr>
      </w:pPr>
      <w:r w:rsidRPr="000B2E37">
        <w:rPr>
          <w:rFonts w:ascii="Arial" w:hAnsi="Arial" w:cs="Arial"/>
        </w:rPr>
        <w:t>To receive and accept apologies for absence from Councillors.</w:t>
      </w:r>
    </w:p>
    <w:p w14:paraId="5FD2453F" w14:textId="77777777" w:rsidR="000B2E37" w:rsidRDefault="000B2E37" w:rsidP="000B2E37">
      <w:pPr>
        <w:rPr>
          <w:rFonts w:ascii="Arial" w:hAnsi="Arial" w:cs="Arial"/>
          <w:b/>
          <w:bCs/>
        </w:rPr>
      </w:pPr>
    </w:p>
    <w:p w14:paraId="376A2DE6" w14:textId="4BB4529E" w:rsidR="000B2E37" w:rsidRPr="000B2E37" w:rsidRDefault="000B2E37" w:rsidP="000B2E37">
      <w:pPr>
        <w:rPr>
          <w:rFonts w:ascii="Arial" w:hAnsi="Arial" w:cs="Arial"/>
        </w:rPr>
      </w:pPr>
      <w:r w:rsidRPr="000B2E37">
        <w:rPr>
          <w:rFonts w:ascii="Arial" w:hAnsi="Arial" w:cs="Arial"/>
          <w:b/>
          <w:bCs/>
        </w:rPr>
        <w:t xml:space="preserve">2627/63 </w:t>
      </w:r>
      <w:r>
        <w:rPr>
          <w:rFonts w:ascii="Arial" w:hAnsi="Arial" w:cs="Arial"/>
          <w:b/>
          <w:bCs/>
        </w:rPr>
        <w:tab/>
      </w:r>
      <w:r w:rsidRPr="000B2E37">
        <w:rPr>
          <w:rFonts w:ascii="Arial" w:hAnsi="Arial" w:cs="Arial"/>
          <w:b/>
          <w:bCs/>
        </w:rPr>
        <w:t>Declarations of Interest and Dispensations</w:t>
      </w:r>
    </w:p>
    <w:p w14:paraId="7F6FB302" w14:textId="77777777" w:rsidR="000B2E37" w:rsidRPr="000B2E37" w:rsidRDefault="000B2E37" w:rsidP="000B2E37">
      <w:pPr>
        <w:ind w:left="1440"/>
        <w:rPr>
          <w:rFonts w:ascii="Arial" w:hAnsi="Arial" w:cs="Arial"/>
        </w:rPr>
      </w:pPr>
      <w:r w:rsidRPr="000B2E37">
        <w:rPr>
          <w:rFonts w:ascii="Arial" w:hAnsi="Arial" w:cs="Arial"/>
        </w:rPr>
        <w:t>To receive any declarations of disclosable pecuniary or other registrable interests from members regarding items on this agenda, and to consider any written requests for dispensations.</w:t>
      </w:r>
    </w:p>
    <w:p w14:paraId="39713043" w14:textId="77777777" w:rsidR="000B2E37" w:rsidRDefault="000B2E37" w:rsidP="000B2E37">
      <w:pPr>
        <w:rPr>
          <w:rFonts w:ascii="Arial" w:hAnsi="Arial" w:cs="Arial"/>
          <w:b/>
          <w:bCs/>
        </w:rPr>
      </w:pPr>
    </w:p>
    <w:p w14:paraId="7B33477D" w14:textId="20E21ED9" w:rsidR="000B2E37" w:rsidRPr="000B2E37" w:rsidRDefault="000B2E37" w:rsidP="000B2E37">
      <w:pPr>
        <w:rPr>
          <w:rFonts w:ascii="Arial" w:hAnsi="Arial" w:cs="Arial"/>
        </w:rPr>
      </w:pPr>
      <w:r w:rsidRPr="000B2E37">
        <w:rPr>
          <w:rFonts w:ascii="Arial" w:hAnsi="Arial" w:cs="Arial"/>
          <w:b/>
          <w:bCs/>
        </w:rPr>
        <w:t>2627/64</w:t>
      </w:r>
      <w:r>
        <w:rPr>
          <w:rFonts w:ascii="Arial" w:hAnsi="Arial" w:cs="Arial"/>
          <w:b/>
          <w:bCs/>
        </w:rPr>
        <w:tab/>
      </w:r>
      <w:r w:rsidRPr="000B2E37">
        <w:rPr>
          <w:rFonts w:ascii="Arial" w:hAnsi="Arial" w:cs="Arial"/>
          <w:b/>
          <w:bCs/>
        </w:rPr>
        <w:t>Public Participation</w:t>
      </w:r>
      <w:r w:rsidRPr="000B2E37">
        <w:rPr>
          <w:rFonts w:ascii="Arial" w:hAnsi="Arial" w:cs="Arial"/>
        </w:rPr>
        <w:t xml:space="preserve"> </w:t>
      </w:r>
    </w:p>
    <w:p w14:paraId="794A78AC" w14:textId="2E50A354" w:rsidR="000B2E37" w:rsidRPr="000B2E37" w:rsidRDefault="000B2E37" w:rsidP="000B2E37">
      <w:pPr>
        <w:ind w:left="1440"/>
        <w:rPr>
          <w:rFonts w:ascii="Arial" w:hAnsi="Arial" w:cs="Arial"/>
        </w:rPr>
      </w:pPr>
      <w:r w:rsidRPr="000B2E37">
        <w:rPr>
          <w:rFonts w:ascii="Arial" w:hAnsi="Arial" w:cs="Arial"/>
        </w:rPr>
        <w:t>To allow members of the public to make representations or ask questions regarding the specific items on this agenda.</w:t>
      </w:r>
    </w:p>
    <w:p w14:paraId="53519175" w14:textId="77777777" w:rsidR="000B2E37" w:rsidRDefault="000B2E37" w:rsidP="000B2E37">
      <w:pPr>
        <w:rPr>
          <w:rFonts w:ascii="Arial" w:hAnsi="Arial" w:cs="Arial"/>
          <w:b/>
          <w:bCs/>
        </w:rPr>
      </w:pPr>
    </w:p>
    <w:p w14:paraId="39045ED6" w14:textId="46555959" w:rsidR="000B2E37" w:rsidRPr="000B2E37" w:rsidRDefault="000B2E37" w:rsidP="000B2E37">
      <w:pPr>
        <w:rPr>
          <w:rFonts w:ascii="Arial" w:hAnsi="Arial" w:cs="Arial"/>
        </w:rPr>
      </w:pPr>
      <w:r w:rsidRPr="000B2E37">
        <w:rPr>
          <w:rFonts w:ascii="Arial" w:hAnsi="Arial" w:cs="Arial"/>
          <w:b/>
          <w:bCs/>
        </w:rPr>
        <w:t xml:space="preserve">2627/65 </w:t>
      </w:r>
      <w:r>
        <w:rPr>
          <w:rFonts w:ascii="Arial" w:hAnsi="Arial" w:cs="Arial"/>
          <w:b/>
          <w:bCs/>
        </w:rPr>
        <w:tab/>
      </w:r>
      <w:r w:rsidRPr="000B2E37">
        <w:rPr>
          <w:rFonts w:ascii="Arial" w:hAnsi="Arial" w:cs="Arial"/>
          <w:b/>
          <w:bCs/>
        </w:rPr>
        <w:t>Annual Internal Auditor’s Report</w:t>
      </w:r>
    </w:p>
    <w:p w14:paraId="77B7176C" w14:textId="1E89F88A" w:rsidR="000B2E37" w:rsidRPr="000B2E37" w:rsidRDefault="000B2E37" w:rsidP="000B2E37">
      <w:pPr>
        <w:ind w:left="1440"/>
        <w:rPr>
          <w:rFonts w:ascii="Arial" w:hAnsi="Arial" w:cs="Arial"/>
        </w:rPr>
      </w:pPr>
      <w:r w:rsidRPr="000B2E37">
        <w:rPr>
          <w:rFonts w:ascii="Arial" w:hAnsi="Arial" w:cs="Arial"/>
        </w:rPr>
        <w:t xml:space="preserve">To receive and note the </w:t>
      </w:r>
      <w:hyperlink r:id="rId6" w:history="1">
        <w:r w:rsidRPr="00CE5FCB">
          <w:rPr>
            <w:rStyle w:val="Hyperlink"/>
            <w:rFonts w:ascii="Arial" w:hAnsi="Arial" w:cs="Arial"/>
          </w:rPr>
          <w:t>Annual Internal Auditor’s Report for</w:t>
        </w:r>
      </w:hyperlink>
      <w:r w:rsidRPr="000B2E37">
        <w:rPr>
          <w:rFonts w:ascii="Arial" w:hAnsi="Arial" w:cs="Arial"/>
        </w:rPr>
        <w:t xml:space="preserve"> the 2025/26 financial year.</w:t>
      </w:r>
    </w:p>
    <w:p w14:paraId="4D176E7D" w14:textId="77777777" w:rsidR="000B2E37" w:rsidRDefault="000B2E37" w:rsidP="000B2E37">
      <w:pPr>
        <w:rPr>
          <w:rFonts w:ascii="Arial" w:hAnsi="Arial" w:cs="Arial"/>
          <w:b/>
          <w:bCs/>
        </w:rPr>
      </w:pPr>
    </w:p>
    <w:p w14:paraId="3C92410A" w14:textId="77777777" w:rsidR="001148A9" w:rsidRDefault="001C78D4" w:rsidP="001148A9">
      <w:pPr>
        <w:ind w:left="1440" w:hanging="1440"/>
        <w:rPr>
          <w:rFonts w:ascii="Arial" w:hAnsi="Arial" w:cs="Arial"/>
        </w:rPr>
      </w:pPr>
      <w:r w:rsidRPr="000B2E37">
        <w:rPr>
          <w:rFonts w:ascii="Arial" w:hAnsi="Arial" w:cs="Arial"/>
          <w:b/>
          <w:bCs/>
        </w:rPr>
        <w:t>2627/6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 xml:space="preserve">a) </w:t>
      </w:r>
      <w:r w:rsidRPr="001C78D4">
        <w:rPr>
          <w:rFonts w:ascii="Arial" w:hAnsi="Arial" w:cs="Arial"/>
        </w:rPr>
        <w:t>To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note internal auditor’s comments </w:t>
      </w:r>
      <w:r w:rsidR="00EA3022">
        <w:rPr>
          <w:rFonts w:ascii="Arial" w:hAnsi="Arial" w:cs="Arial"/>
        </w:rPr>
        <w:t>enquiring about the</w:t>
      </w:r>
      <w:r>
        <w:rPr>
          <w:rFonts w:ascii="Arial" w:hAnsi="Arial" w:cs="Arial"/>
        </w:rPr>
        <w:t xml:space="preserve"> standings</w:t>
      </w:r>
      <w:r w:rsidR="00EA3022">
        <w:rPr>
          <w:rFonts w:ascii="Arial" w:hAnsi="Arial" w:cs="Arial"/>
        </w:rPr>
        <w:t xml:space="preserve"> of decisions taken from May 2024 – May 2026 </w:t>
      </w:r>
      <w:r>
        <w:rPr>
          <w:rFonts w:ascii="Arial" w:hAnsi="Arial" w:cs="Arial"/>
        </w:rPr>
        <w:t xml:space="preserve">because Council failed to properly elect and minute election of Chair at May Annual Meetings in 2024 and 2025 </w:t>
      </w:r>
    </w:p>
    <w:p w14:paraId="058120A4" w14:textId="33B8333C" w:rsidR="00EA3022" w:rsidRDefault="00EA3022" w:rsidP="001148A9">
      <w:pPr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b) </w:t>
      </w:r>
      <w:r w:rsidRPr="00EA3022">
        <w:rPr>
          <w:rFonts w:ascii="Arial" w:hAnsi="Arial" w:cs="Arial"/>
        </w:rPr>
        <w:t xml:space="preserve">To note </w:t>
      </w:r>
      <w:hyperlink r:id="rId7" w:history="1">
        <w:r w:rsidRPr="00EA3022">
          <w:rPr>
            <w:rStyle w:val="Hyperlink"/>
            <w:rFonts w:ascii="Arial" w:hAnsi="Arial" w:cs="Arial"/>
          </w:rPr>
          <w:t>advice from YLCA</w:t>
        </w:r>
      </w:hyperlink>
      <w:r>
        <w:rPr>
          <w:rFonts w:ascii="Arial" w:hAnsi="Arial" w:cs="Arial"/>
        </w:rPr>
        <w:t xml:space="preserve"> that decisions are still lawful.</w:t>
      </w:r>
    </w:p>
    <w:p w14:paraId="5783DEEE" w14:textId="262F7B6D" w:rsidR="00EA3022" w:rsidRPr="00EA3022" w:rsidRDefault="001148A9" w:rsidP="00EA3022">
      <w:pPr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EA3022">
        <w:rPr>
          <w:rFonts w:ascii="Arial" w:hAnsi="Arial" w:cs="Arial"/>
          <w:b/>
          <w:bCs/>
        </w:rPr>
        <w:t xml:space="preserve">) </w:t>
      </w:r>
      <w:r w:rsidR="00EA3022" w:rsidRPr="00EA3022">
        <w:rPr>
          <w:rFonts w:ascii="Arial" w:hAnsi="Arial" w:cs="Arial"/>
        </w:rPr>
        <w:t xml:space="preserve">To note that the Annual Meeting of the Council was not held in May 2025 due to prevailing circumstances at that time, and that a </w:t>
      </w:r>
      <w:proofErr w:type="gramStart"/>
      <w:r w:rsidR="00EA3022" w:rsidRPr="00EA3022">
        <w:rPr>
          <w:rFonts w:ascii="Arial" w:hAnsi="Arial" w:cs="Arial"/>
        </w:rPr>
        <w:t>Chairman</w:t>
      </w:r>
      <w:proofErr w:type="gramEnd"/>
      <w:r w:rsidR="00EA3022" w:rsidRPr="00EA3022">
        <w:rPr>
          <w:rFonts w:ascii="Arial" w:hAnsi="Arial" w:cs="Arial"/>
        </w:rPr>
        <w:t xml:space="preserve"> for the ensuing municipal year was subsequently elected at the June 2025 meeting.</w:t>
      </w:r>
    </w:p>
    <w:p w14:paraId="3150BD94" w14:textId="1275BDAA" w:rsidR="001C78D4" w:rsidRPr="00EA3022" w:rsidRDefault="001148A9" w:rsidP="001C78D4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C78D4" w:rsidRPr="00EA3022">
        <w:rPr>
          <w:rFonts w:ascii="Arial" w:hAnsi="Arial" w:cs="Arial"/>
        </w:rPr>
        <w:t xml:space="preserve">) To </w:t>
      </w:r>
      <w:r w:rsidR="00EA3022" w:rsidRPr="00EA3022">
        <w:rPr>
          <w:rFonts w:ascii="Arial" w:hAnsi="Arial" w:cs="Arial"/>
        </w:rPr>
        <w:t>ratify</w:t>
      </w:r>
      <w:r w:rsidR="001C78D4" w:rsidRPr="00EA3022">
        <w:rPr>
          <w:rFonts w:ascii="Arial" w:hAnsi="Arial" w:cs="Arial"/>
        </w:rPr>
        <w:t xml:space="preserve"> all </w:t>
      </w:r>
      <w:r w:rsidR="00EA3022" w:rsidRPr="00EA3022">
        <w:rPr>
          <w:rFonts w:ascii="Arial" w:hAnsi="Arial" w:cs="Arial"/>
        </w:rPr>
        <w:t>decisions taken</w:t>
      </w:r>
      <w:r w:rsidR="001C78D4" w:rsidRPr="00EA3022">
        <w:rPr>
          <w:rFonts w:ascii="Arial" w:hAnsi="Arial" w:cs="Arial"/>
        </w:rPr>
        <w:t xml:space="preserve"> from </w:t>
      </w:r>
      <w:r w:rsidR="00EA3022" w:rsidRPr="00EA3022">
        <w:rPr>
          <w:rFonts w:ascii="Arial" w:hAnsi="Arial" w:cs="Arial"/>
        </w:rPr>
        <w:t xml:space="preserve">May </w:t>
      </w:r>
      <w:r w:rsidR="001C78D4" w:rsidRPr="00EA3022">
        <w:rPr>
          <w:rFonts w:ascii="Arial" w:hAnsi="Arial" w:cs="Arial"/>
        </w:rPr>
        <w:t>2024</w:t>
      </w:r>
      <w:r w:rsidR="00EA3022" w:rsidRPr="00EA3022">
        <w:rPr>
          <w:rFonts w:ascii="Arial" w:hAnsi="Arial" w:cs="Arial"/>
        </w:rPr>
        <w:t xml:space="preserve"> through </w:t>
      </w:r>
      <w:r w:rsidR="001C78D4" w:rsidRPr="00EA3022">
        <w:rPr>
          <w:rFonts w:ascii="Arial" w:hAnsi="Arial" w:cs="Arial"/>
        </w:rPr>
        <w:t>May 2025</w:t>
      </w:r>
      <w:r w:rsidR="00EA3022" w:rsidRPr="00EA3022">
        <w:rPr>
          <w:rFonts w:ascii="Arial" w:hAnsi="Arial" w:cs="Arial"/>
        </w:rPr>
        <w:t xml:space="preserve"> via a composite resolution</w:t>
      </w:r>
      <w:r w:rsidR="00EA3022">
        <w:rPr>
          <w:rFonts w:ascii="Arial" w:hAnsi="Arial" w:cs="Arial"/>
        </w:rPr>
        <w:t xml:space="preserve"> for good practice and to satisfy comments from the internal auditor.</w:t>
      </w:r>
    </w:p>
    <w:p w14:paraId="7D822242" w14:textId="77777777" w:rsidR="001C78D4" w:rsidRDefault="001C78D4" w:rsidP="000B2E37">
      <w:pPr>
        <w:rPr>
          <w:rFonts w:ascii="Arial" w:hAnsi="Arial" w:cs="Arial"/>
          <w:b/>
          <w:bCs/>
        </w:rPr>
      </w:pPr>
    </w:p>
    <w:p w14:paraId="460A88B7" w14:textId="41D592F4" w:rsidR="000B2E37" w:rsidRPr="000B2E37" w:rsidRDefault="000B2E37" w:rsidP="000B2E37">
      <w:pPr>
        <w:rPr>
          <w:rFonts w:ascii="Arial" w:hAnsi="Arial" w:cs="Arial"/>
        </w:rPr>
      </w:pPr>
      <w:r w:rsidRPr="000B2E37">
        <w:rPr>
          <w:rFonts w:ascii="Arial" w:hAnsi="Arial" w:cs="Arial"/>
          <w:b/>
          <w:bCs/>
        </w:rPr>
        <w:t>2627/6</w:t>
      </w:r>
      <w:r w:rsidR="001C78D4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</w:r>
      <w:r w:rsidRPr="000B2E37">
        <w:rPr>
          <w:rFonts w:ascii="Arial" w:hAnsi="Arial" w:cs="Arial"/>
          <w:b/>
          <w:bCs/>
        </w:rPr>
        <w:t>Annual Governance Statement (AGAR Section 1)</w:t>
      </w:r>
    </w:p>
    <w:p w14:paraId="1D2B9F56" w14:textId="0E6AB901" w:rsidR="000B2E37" w:rsidRPr="000B2E37" w:rsidRDefault="000B2E37" w:rsidP="000B2E37">
      <w:pPr>
        <w:ind w:left="1440"/>
        <w:rPr>
          <w:rFonts w:ascii="Arial" w:hAnsi="Arial" w:cs="Arial"/>
        </w:rPr>
      </w:pPr>
      <w:r w:rsidRPr="000B2E37">
        <w:rPr>
          <w:rFonts w:ascii="Arial" w:hAnsi="Arial" w:cs="Arial"/>
        </w:rPr>
        <w:t xml:space="preserve">To consider, approve, and authorize the Chairman and Clerk to sign </w:t>
      </w:r>
      <w:hyperlink r:id="rId8" w:history="1">
        <w:r w:rsidRPr="001E3A0C">
          <w:rPr>
            <w:rStyle w:val="Hyperlink"/>
            <w:rFonts w:ascii="Arial" w:hAnsi="Arial" w:cs="Arial"/>
          </w:rPr>
          <w:t>Section 1 (Annual Governance Statement)</w:t>
        </w:r>
      </w:hyperlink>
      <w:r w:rsidRPr="000B2E37">
        <w:rPr>
          <w:rFonts w:ascii="Arial" w:hAnsi="Arial" w:cs="Arial"/>
        </w:rPr>
        <w:t xml:space="preserve"> of the Annual Governance and Accountability Return for the 2025/26 financial year.</w:t>
      </w:r>
    </w:p>
    <w:p w14:paraId="0D039402" w14:textId="77777777" w:rsidR="000B2E37" w:rsidRDefault="000B2E37" w:rsidP="000B2E37">
      <w:pPr>
        <w:rPr>
          <w:rFonts w:ascii="Arial" w:hAnsi="Arial" w:cs="Arial"/>
          <w:b/>
          <w:bCs/>
        </w:rPr>
      </w:pPr>
    </w:p>
    <w:p w14:paraId="2D8C6B54" w14:textId="1B069E5A" w:rsidR="000B2E37" w:rsidRPr="000B2E37" w:rsidRDefault="000B2E37" w:rsidP="000B2E37">
      <w:pPr>
        <w:rPr>
          <w:rFonts w:ascii="Arial" w:hAnsi="Arial" w:cs="Arial"/>
        </w:rPr>
      </w:pPr>
      <w:r w:rsidRPr="000B2E37">
        <w:rPr>
          <w:rFonts w:ascii="Arial" w:hAnsi="Arial" w:cs="Arial"/>
          <w:b/>
          <w:bCs/>
        </w:rPr>
        <w:t>2627/6</w:t>
      </w:r>
      <w:r w:rsidR="001C78D4">
        <w:rPr>
          <w:rFonts w:ascii="Arial" w:hAnsi="Arial" w:cs="Arial"/>
          <w:b/>
          <w:bCs/>
        </w:rPr>
        <w:t>8</w:t>
      </w:r>
      <w:r w:rsidRPr="000B2E3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0B2E37">
        <w:rPr>
          <w:rFonts w:ascii="Arial" w:hAnsi="Arial" w:cs="Arial"/>
          <w:b/>
          <w:bCs/>
        </w:rPr>
        <w:t>Accounting Statements (AGAR Section 2)</w:t>
      </w:r>
    </w:p>
    <w:p w14:paraId="7EFE3B1F" w14:textId="6F633F73" w:rsidR="000B2E37" w:rsidRPr="000B2E37" w:rsidRDefault="000B2E37" w:rsidP="000B2E37">
      <w:pPr>
        <w:ind w:left="1440"/>
        <w:rPr>
          <w:rFonts w:ascii="Arial" w:hAnsi="Arial" w:cs="Arial"/>
        </w:rPr>
      </w:pPr>
      <w:r w:rsidRPr="000B2E37">
        <w:rPr>
          <w:rFonts w:ascii="Arial" w:hAnsi="Arial" w:cs="Arial"/>
        </w:rPr>
        <w:lastRenderedPageBreak/>
        <w:t xml:space="preserve">To consider, approve, and authorize the Chairman to </w:t>
      </w:r>
      <w:hyperlink r:id="rId9" w:history="1">
        <w:r w:rsidRPr="00CE5FCB">
          <w:rPr>
            <w:rStyle w:val="Hyperlink"/>
            <w:rFonts w:ascii="Arial" w:hAnsi="Arial" w:cs="Arial"/>
          </w:rPr>
          <w:t>sign Section 2 (Accounting Statements)</w:t>
        </w:r>
      </w:hyperlink>
      <w:r w:rsidRPr="000B2E37">
        <w:rPr>
          <w:rFonts w:ascii="Arial" w:hAnsi="Arial" w:cs="Arial"/>
        </w:rPr>
        <w:t xml:space="preserve"> of the Annual Governance and Accountability Return and supporting bank reconciliation and explanation of variances for the 2025/26 financial year.</w:t>
      </w:r>
    </w:p>
    <w:p w14:paraId="27703314" w14:textId="77777777" w:rsidR="000B2E37" w:rsidRDefault="000B2E37" w:rsidP="000B2E37">
      <w:pPr>
        <w:rPr>
          <w:rFonts w:ascii="Arial" w:hAnsi="Arial" w:cs="Arial"/>
          <w:b/>
          <w:bCs/>
        </w:rPr>
      </w:pPr>
    </w:p>
    <w:p w14:paraId="79B85BD7" w14:textId="56E4A13F" w:rsidR="000B2E37" w:rsidRPr="000B2E37" w:rsidRDefault="000B2E37" w:rsidP="000B2E37">
      <w:pPr>
        <w:rPr>
          <w:rFonts w:ascii="Arial" w:hAnsi="Arial" w:cs="Arial"/>
        </w:rPr>
      </w:pPr>
      <w:r w:rsidRPr="000B2E37">
        <w:rPr>
          <w:rFonts w:ascii="Arial" w:hAnsi="Arial" w:cs="Arial"/>
          <w:b/>
          <w:bCs/>
        </w:rPr>
        <w:t>2627/6</w:t>
      </w:r>
      <w:r w:rsidR="001C78D4">
        <w:rPr>
          <w:rFonts w:ascii="Arial" w:hAnsi="Arial" w:cs="Arial"/>
          <w:b/>
          <w:bCs/>
        </w:rPr>
        <w:t>9</w:t>
      </w:r>
      <w:r w:rsidRPr="000B2E3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0B2E37">
        <w:rPr>
          <w:rFonts w:ascii="Arial" w:hAnsi="Arial" w:cs="Arial"/>
          <w:b/>
          <w:bCs/>
        </w:rPr>
        <w:t>Publication of Audit Documents &amp; Public Rights</w:t>
      </w:r>
    </w:p>
    <w:p w14:paraId="04AD13EE" w14:textId="63B3A44D" w:rsidR="00C5624E" w:rsidRDefault="000B2E37" w:rsidP="000B2E37">
      <w:pPr>
        <w:ind w:left="1440"/>
        <w:rPr>
          <w:rFonts w:ascii="Arial" w:hAnsi="Arial" w:cs="Arial"/>
        </w:rPr>
      </w:pPr>
      <w:r w:rsidRPr="000B2E37">
        <w:rPr>
          <w:rFonts w:ascii="Arial" w:hAnsi="Arial" w:cs="Arial"/>
        </w:rPr>
        <w:t>To note the dates set by the Responsible Financial Officer (RFO) for the Period for the Exercise of Public Rights</w:t>
      </w:r>
      <w:r w:rsidR="009B45BE">
        <w:rPr>
          <w:rFonts w:ascii="Arial" w:hAnsi="Arial" w:cs="Arial"/>
        </w:rPr>
        <w:t>,</w:t>
      </w:r>
      <w:r w:rsidRPr="000B2E37">
        <w:rPr>
          <w:rFonts w:ascii="Arial" w:hAnsi="Arial" w:cs="Arial"/>
        </w:rPr>
        <w:t xml:space="preserve"> from Wednesday 24th June 2026 to Tuesday 4th August 2026</w:t>
      </w:r>
      <w:r w:rsidR="009B45BE">
        <w:rPr>
          <w:rFonts w:ascii="Arial" w:hAnsi="Arial" w:cs="Arial"/>
        </w:rPr>
        <w:t>,</w:t>
      </w:r>
      <w:r w:rsidRPr="000B2E37">
        <w:rPr>
          <w:rFonts w:ascii="Arial" w:hAnsi="Arial" w:cs="Arial"/>
        </w:rPr>
        <w:t xml:space="preserve"> and to approve the publication of all statutory documents required under the Accounts and Audit Regulations 2015</w:t>
      </w:r>
      <w:r>
        <w:rPr>
          <w:rFonts w:ascii="Arial" w:hAnsi="Arial" w:cs="Arial"/>
        </w:rPr>
        <w:t xml:space="preserve">, including: </w:t>
      </w:r>
    </w:p>
    <w:p w14:paraId="3D526EB8" w14:textId="77777777" w:rsidR="000B2E37" w:rsidRDefault="000B2E37" w:rsidP="000B2E37">
      <w:pPr>
        <w:ind w:left="1440"/>
        <w:rPr>
          <w:rFonts w:ascii="Arial" w:hAnsi="Arial" w:cs="Arial"/>
        </w:rPr>
      </w:pPr>
    </w:p>
    <w:p w14:paraId="4B23CBC4" w14:textId="581D4373" w:rsidR="000B2E37" w:rsidRPr="000B2E37" w:rsidRDefault="000B2E37" w:rsidP="000B2E3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hyperlink r:id="rId10" w:history="1">
        <w:r w:rsidRPr="001E3A0C">
          <w:rPr>
            <w:rStyle w:val="Hyperlink"/>
            <w:rFonts w:ascii="Arial" w:hAnsi="Arial" w:cs="Arial"/>
          </w:rPr>
          <w:t>The Annual Internal Audit Report 2025/26</w:t>
        </w:r>
      </w:hyperlink>
      <w:r w:rsidRPr="000B2E37">
        <w:rPr>
          <w:rFonts w:ascii="Arial" w:hAnsi="Arial" w:cs="Arial"/>
        </w:rPr>
        <w:t xml:space="preserve"> </w:t>
      </w:r>
    </w:p>
    <w:p w14:paraId="27B89286" w14:textId="628E2482" w:rsidR="000B2E37" w:rsidRDefault="000B2E37" w:rsidP="000B2E3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hyperlink r:id="rId11" w:history="1">
        <w:r w:rsidRPr="001E3A0C">
          <w:rPr>
            <w:rStyle w:val="Hyperlink"/>
            <w:rFonts w:ascii="Arial" w:hAnsi="Arial" w:cs="Arial"/>
          </w:rPr>
          <w:t>AGAR Section 1 – The Annual Governance Statement 2025/26</w:t>
        </w:r>
      </w:hyperlink>
      <w:r w:rsidRPr="000B2E37">
        <w:rPr>
          <w:rFonts w:ascii="Arial" w:hAnsi="Arial" w:cs="Arial"/>
        </w:rPr>
        <w:t xml:space="preserve"> </w:t>
      </w:r>
    </w:p>
    <w:p w14:paraId="37A4C015" w14:textId="27DCE417" w:rsidR="000B2E37" w:rsidRDefault="000B2E37" w:rsidP="000B2E3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hyperlink r:id="rId12" w:history="1">
        <w:r w:rsidRPr="001E3A0C">
          <w:rPr>
            <w:rStyle w:val="Hyperlink"/>
            <w:rFonts w:ascii="Arial" w:hAnsi="Arial" w:cs="Arial"/>
          </w:rPr>
          <w:t>AGAR Section 2 – The Accounting Statements 2025/26</w:t>
        </w:r>
      </w:hyperlink>
      <w:r w:rsidRPr="000B2E37">
        <w:rPr>
          <w:rFonts w:ascii="Arial" w:hAnsi="Arial" w:cs="Arial"/>
        </w:rPr>
        <w:t xml:space="preserve"> </w:t>
      </w:r>
    </w:p>
    <w:p w14:paraId="5DCCDF57" w14:textId="652898AA" w:rsidR="000B2E37" w:rsidRDefault="000B2E37" w:rsidP="000B2E3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hyperlink r:id="rId13" w:history="1">
        <w:r w:rsidRPr="003F6206">
          <w:rPr>
            <w:rStyle w:val="Hyperlink"/>
            <w:rFonts w:ascii="Arial" w:hAnsi="Arial" w:cs="Arial"/>
          </w:rPr>
          <w:t xml:space="preserve">The </w:t>
        </w:r>
        <w:r w:rsidR="003F6206" w:rsidRPr="003F6206">
          <w:rPr>
            <w:rStyle w:val="Hyperlink"/>
            <w:rFonts w:ascii="Arial" w:hAnsi="Arial" w:cs="Arial"/>
          </w:rPr>
          <w:t>Explanation of Variances</w:t>
        </w:r>
      </w:hyperlink>
      <w:r w:rsidRPr="000B2E37">
        <w:rPr>
          <w:rFonts w:ascii="Arial" w:hAnsi="Arial" w:cs="Arial"/>
        </w:rPr>
        <w:t xml:space="preserve"> </w:t>
      </w:r>
    </w:p>
    <w:p w14:paraId="0F8F02BF" w14:textId="29C0E6CD" w:rsidR="000B2E37" w:rsidRDefault="000B2E37" w:rsidP="000B2E3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hyperlink r:id="rId14" w:history="1">
        <w:r w:rsidRPr="00A80A65">
          <w:rPr>
            <w:rStyle w:val="Hyperlink"/>
            <w:rFonts w:ascii="Arial" w:hAnsi="Arial" w:cs="Arial"/>
          </w:rPr>
          <w:t>The Bank Reconciliation (as of 31 March 2026)</w:t>
        </w:r>
      </w:hyperlink>
      <w:r w:rsidRPr="000B2E37">
        <w:rPr>
          <w:rFonts w:ascii="Arial" w:hAnsi="Arial" w:cs="Arial"/>
        </w:rPr>
        <w:t xml:space="preserve"> </w:t>
      </w:r>
    </w:p>
    <w:p w14:paraId="0BEC43D4" w14:textId="4CF0B55C" w:rsidR="000B2E37" w:rsidRPr="000B2E37" w:rsidRDefault="000B2E37" w:rsidP="000B2E3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hyperlink r:id="rId15" w:history="1">
        <w:r w:rsidRPr="00D544DF">
          <w:rPr>
            <w:rStyle w:val="Hyperlink"/>
            <w:rFonts w:ascii="Arial" w:hAnsi="Arial" w:cs="Arial"/>
          </w:rPr>
          <w:t>The Notice of the Period for the Exercise of Public Rights</w:t>
        </w:r>
      </w:hyperlink>
    </w:p>
    <w:sectPr w:rsidR="000B2E37" w:rsidRPr="000B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35BBF"/>
    <w:multiLevelType w:val="hybridMultilevel"/>
    <w:tmpl w:val="159EA7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76DAD"/>
    <w:multiLevelType w:val="hybridMultilevel"/>
    <w:tmpl w:val="359E6C0C"/>
    <w:lvl w:ilvl="0" w:tplc="D02EFD9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37465924">
    <w:abstractNumId w:val="0"/>
  </w:num>
  <w:num w:numId="2" w16cid:durableId="208020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4E"/>
    <w:rsid w:val="000B2E37"/>
    <w:rsid w:val="001074B2"/>
    <w:rsid w:val="001148A9"/>
    <w:rsid w:val="001C78D4"/>
    <w:rsid w:val="001D029A"/>
    <w:rsid w:val="001E3A0C"/>
    <w:rsid w:val="002E6712"/>
    <w:rsid w:val="002F6DD1"/>
    <w:rsid w:val="003F6206"/>
    <w:rsid w:val="005724FC"/>
    <w:rsid w:val="00685F54"/>
    <w:rsid w:val="00691602"/>
    <w:rsid w:val="0089110E"/>
    <w:rsid w:val="009B45BE"/>
    <w:rsid w:val="009E4C9B"/>
    <w:rsid w:val="00A53A18"/>
    <w:rsid w:val="00A56296"/>
    <w:rsid w:val="00A80A65"/>
    <w:rsid w:val="00C5624E"/>
    <w:rsid w:val="00CE5FCB"/>
    <w:rsid w:val="00D544DF"/>
    <w:rsid w:val="00EA3022"/>
    <w:rsid w:val="00F169A1"/>
    <w:rsid w:val="00F6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DB09"/>
  <w15:chartTrackingRefBased/>
  <w15:docId w15:val="{8A22C088-6B31-4A51-B0C2-F893F745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24E"/>
    <w:pPr>
      <w:spacing w:after="0" w:line="240" w:lineRule="auto"/>
    </w:pPr>
    <w:rPr>
      <w:rFonts w:ascii="Tunga" w:eastAsia="Times New Roman" w:hAnsi="Tunga" w:cs="Times New Roman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2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2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2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2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2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2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5F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woodleyparishcouncil.gov.uk/document/annual-governance-statement-2025-2026-blank-for-meeting/" TargetMode="External"/><Relationship Id="rId13" Type="http://schemas.openxmlformats.org/officeDocument/2006/relationships/hyperlink" Target="https://www.alwoodleyparishcouncil.gov.uk/document/explanation-of-varianc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woodleyparishcouncil.gov.uk/document/advice-from-ylca-re-legal-standing-of-decisions/" TargetMode="External"/><Relationship Id="rId12" Type="http://schemas.openxmlformats.org/officeDocument/2006/relationships/hyperlink" Target="https://www.alwoodleyparishcouncil.gov.uk/document/annual-accounting-statement-for-2025-2026-prepared-for-approva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lwoodleyparishcouncil.gov.uk/document/internal-audit-report-2025-2026-2/" TargetMode="External"/><Relationship Id="rId11" Type="http://schemas.openxmlformats.org/officeDocument/2006/relationships/hyperlink" Target="Section%201%20(Annual%20Governance%20Statement)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alwoodleyparishcouncil.gov.uk/document/notice-of-the-period-for-the-exercise-of-public-rights/" TargetMode="External"/><Relationship Id="rId10" Type="http://schemas.openxmlformats.org/officeDocument/2006/relationships/hyperlink" Target="https://www.alwoodleyparishcouncil.gov.uk/document/internal-audit-report-2025-2026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woodleyparishcouncil.gov.uk/document/annual-accounting-statement-for-2025-2026-prepared-for-approval/" TargetMode="External"/><Relationship Id="rId14" Type="http://schemas.openxmlformats.org/officeDocument/2006/relationships/hyperlink" Target="https://www.alwoodleyparishcouncil.gov.uk/document/31-march-2026-bank-reconciliation-sign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2</Pages>
  <Words>641</Words>
  <Characters>3288</Characters>
  <Application>Microsoft Office Word</Application>
  <DocSecurity>0</DocSecurity>
  <Lines>84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roberts</dc:creator>
  <cp:keywords/>
  <dc:description/>
  <cp:lastModifiedBy>Jennifer Walper Roberts</cp:lastModifiedBy>
  <cp:revision>11</cp:revision>
  <dcterms:created xsi:type="dcterms:W3CDTF">2026-06-08T13:53:00Z</dcterms:created>
  <dcterms:modified xsi:type="dcterms:W3CDTF">2026-06-15T13:38:00Z</dcterms:modified>
</cp:coreProperties>
</file>