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49EF" w14:textId="5F2054F7" w:rsidR="0089110E" w:rsidRDefault="00685F54" w:rsidP="0089110E">
      <w:pPr>
        <w:jc w:val="center"/>
        <w:rPr>
          <w:rFonts w:ascii="Arial" w:hAnsi="Arial" w:cs="Arial"/>
          <w:b/>
          <w:color w:val="000000"/>
        </w:rPr>
      </w:pPr>
      <w:r w:rsidRPr="00781116">
        <w:rPr>
          <w:noProof/>
        </w:rPr>
        <w:drawing>
          <wp:inline distT="0" distB="0" distL="0" distR="0" wp14:anchorId="76686444" wp14:editId="1DDB6B0F">
            <wp:extent cx="2028825" cy="766305"/>
            <wp:effectExtent l="0" t="0" r="0" b="0"/>
            <wp:docPr id="825218874" name="Picture 1" descr="A logo with green leav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8FE212D-2D52-4BB6-BD7E-9C01C847DF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218874" name="Picture 1" descr="A logo with green leave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6762" cy="769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F5917" w14:textId="012EFACE" w:rsidR="0089110E" w:rsidRPr="00B946FD" w:rsidRDefault="0089110E" w:rsidP="0089110E">
      <w:pPr>
        <w:jc w:val="center"/>
        <w:rPr>
          <w:rFonts w:ascii="Arial" w:hAnsi="Arial" w:cs="Arial"/>
          <w:b/>
          <w:color w:val="000000"/>
        </w:rPr>
      </w:pPr>
      <w:r w:rsidRPr="00B946FD">
        <w:rPr>
          <w:rFonts w:ascii="Arial" w:hAnsi="Arial" w:cs="Arial"/>
          <w:b/>
          <w:color w:val="000000"/>
        </w:rPr>
        <w:t xml:space="preserve">Clerk: </w:t>
      </w:r>
      <w:r>
        <w:rPr>
          <w:rFonts w:ascii="Arial" w:hAnsi="Arial" w:cs="Arial"/>
          <w:b/>
          <w:color w:val="000000"/>
        </w:rPr>
        <w:t>Jennifer Walper Roberts</w:t>
      </w:r>
    </w:p>
    <w:p w14:paraId="483985FF" w14:textId="77777777" w:rsidR="0089110E" w:rsidRDefault="0089110E" w:rsidP="0089110E">
      <w:pPr>
        <w:jc w:val="center"/>
        <w:rPr>
          <w:rFonts w:ascii="Arial" w:hAnsi="Arial" w:cs="Arial"/>
          <w:b/>
          <w:color w:val="000000"/>
        </w:rPr>
      </w:pPr>
      <w:r w:rsidRPr="0067477F">
        <w:rPr>
          <w:rFonts w:ascii="Arial" w:hAnsi="Arial" w:cs="Arial"/>
          <w:b/>
          <w:color w:val="000000"/>
        </w:rPr>
        <w:t>Alwoodley Community Centre</w:t>
      </w:r>
    </w:p>
    <w:p w14:paraId="61D65BC8" w14:textId="77777777" w:rsidR="0089110E" w:rsidRDefault="0089110E" w:rsidP="0089110E">
      <w:pPr>
        <w:jc w:val="center"/>
        <w:rPr>
          <w:rFonts w:ascii="Arial" w:hAnsi="Arial" w:cs="Arial"/>
          <w:b/>
          <w:color w:val="000000"/>
        </w:rPr>
      </w:pPr>
      <w:r w:rsidRPr="0067477F">
        <w:rPr>
          <w:rFonts w:ascii="Arial" w:hAnsi="Arial" w:cs="Arial"/>
          <w:b/>
          <w:color w:val="000000"/>
        </w:rPr>
        <w:t>60 The Avenue</w:t>
      </w:r>
    </w:p>
    <w:p w14:paraId="778BE0D1" w14:textId="77777777" w:rsidR="0089110E" w:rsidRDefault="0089110E" w:rsidP="0089110E">
      <w:pPr>
        <w:jc w:val="center"/>
        <w:rPr>
          <w:rFonts w:ascii="Arial" w:hAnsi="Arial" w:cs="Arial"/>
          <w:b/>
          <w:color w:val="000000"/>
        </w:rPr>
      </w:pPr>
      <w:r w:rsidRPr="0067477F">
        <w:rPr>
          <w:rFonts w:ascii="Arial" w:hAnsi="Arial" w:cs="Arial"/>
          <w:b/>
          <w:color w:val="000000"/>
        </w:rPr>
        <w:t xml:space="preserve">Leeds LS17 7NZ </w:t>
      </w:r>
    </w:p>
    <w:p w14:paraId="4C3CB7F9" w14:textId="2FDCA322" w:rsidR="0089110E" w:rsidRPr="00B946FD" w:rsidRDefault="0089110E" w:rsidP="0089110E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E-mail: the.clerk@alwoodleyparishcouncil.gov.uk</w:t>
      </w:r>
    </w:p>
    <w:p w14:paraId="506AA3A6" w14:textId="77777777" w:rsidR="0089110E" w:rsidRPr="008E6ED4" w:rsidRDefault="0089110E" w:rsidP="0089110E">
      <w:pPr>
        <w:rPr>
          <w:rFonts w:ascii="Arial" w:hAnsi="Arial" w:cs="Arial"/>
        </w:rPr>
      </w:pPr>
    </w:p>
    <w:p w14:paraId="7CA3363A" w14:textId="30110EDC" w:rsidR="002E6712" w:rsidRDefault="00BC758B" w:rsidP="0089110E">
      <w:pPr>
        <w:rPr>
          <w:rFonts w:ascii="Arial" w:hAnsi="Arial" w:cs="Arial"/>
        </w:rPr>
      </w:pPr>
      <w:r>
        <w:rPr>
          <w:rFonts w:ascii="Arial" w:hAnsi="Arial" w:cs="Arial"/>
        </w:rPr>
        <w:t>Minutes of the Alwoodley Parish Council Extraordinary Meeting to Approve the AGAR on 22</w:t>
      </w:r>
      <w:r w:rsidRPr="00BC758B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June, 2026, 7pm at the Alwoodley Community Association.</w:t>
      </w:r>
    </w:p>
    <w:p w14:paraId="4BFA557F" w14:textId="77777777" w:rsidR="00BC758B" w:rsidRPr="00BC758B" w:rsidRDefault="00BC758B" w:rsidP="0089110E">
      <w:pPr>
        <w:rPr>
          <w:rFonts w:ascii="Arial" w:hAnsi="Arial" w:cs="Arial"/>
          <w:b/>
          <w:bCs/>
        </w:rPr>
      </w:pPr>
    </w:p>
    <w:p w14:paraId="1746824B" w14:textId="0EBBD750" w:rsidR="00BC758B" w:rsidRDefault="00BC758B" w:rsidP="0089110E">
      <w:pPr>
        <w:rPr>
          <w:rFonts w:ascii="Arial" w:hAnsi="Arial" w:cs="Arial"/>
          <w:b/>
          <w:bCs/>
        </w:rPr>
      </w:pPr>
      <w:r w:rsidRPr="00BC758B">
        <w:rPr>
          <w:rFonts w:ascii="Arial" w:hAnsi="Arial" w:cs="Arial"/>
          <w:b/>
          <w:bCs/>
        </w:rPr>
        <w:t>Present</w:t>
      </w:r>
    </w:p>
    <w:p w14:paraId="41C52B9C" w14:textId="4426D1CB" w:rsidR="00C9435B" w:rsidRDefault="00C9435B" w:rsidP="0089110E">
      <w:pPr>
        <w:rPr>
          <w:rFonts w:ascii="Arial" w:hAnsi="Arial" w:cs="Arial"/>
        </w:rPr>
      </w:pPr>
      <w:r w:rsidRPr="00BC758B">
        <w:rPr>
          <w:rFonts w:ascii="Arial" w:hAnsi="Arial" w:cs="Arial"/>
        </w:rPr>
        <w:t>Councillor Daniel Jordan (Chair)</w:t>
      </w:r>
    </w:p>
    <w:p w14:paraId="32699448" w14:textId="77777777" w:rsidR="00C9435B" w:rsidRDefault="00C9435B" w:rsidP="00C9435B">
      <w:pPr>
        <w:rPr>
          <w:rFonts w:ascii="Arial" w:hAnsi="Arial" w:cs="Arial"/>
        </w:rPr>
      </w:pPr>
      <w:r w:rsidRPr="00BC758B">
        <w:rPr>
          <w:rFonts w:ascii="Arial" w:hAnsi="Arial" w:cs="Arial"/>
        </w:rPr>
        <w:t>Councillor David Towns (Vice Chair)</w:t>
      </w:r>
    </w:p>
    <w:p w14:paraId="1145401B" w14:textId="77777777" w:rsidR="00C9435B" w:rsidRDefault="00C9435B" w:rsidP="0089110E">
      <w:pPr>
        <w:rPr>
          <w:rFonts w:ascii="Arial" w:hAnsi="Arial" w:cs="Arial"/>
        </w:rPr>
      </w:pPr>
      <w:r w:rsidRPr="00BC758B">
        <w:rPr>
          <w:rFonts w:ascii="Arial" w:hAnsi="Arial" w:cs="Arial"/>
        </w:rPr>
        <w:t>Councillor Ian Dickinson</w:t>
      </w:r>
      <w:r w:rsidRPr="00C9435B">
        <w:rPr>
          <w:rFonts w:ascii="Arial" w:hAnsi="Arial" w:cs="Arial"/>
        </w:rPr>
        <w:t xml:space="preserve"> </w:t>
      </w:r>
    </w:p>
    <w:p w14:paraId="3A5DF24F" w14:textId="0460D12C" w:rsidR="00C9435B" w:rsidRDefault="00C9435B" w:rsidP="0089110E">
      <w:pPr>
        <w:rPr>
          <w:rFonts w:ascii="Arial" w:hAnsi="Arial" w:cs="Arial"/>
        </w:rPr>
      </w:pPr>
      <w:r w:rsidRPr="00BC758B">
        <w:rPr>
          <w:rFonts w:ascii="Arial" w:hAnsi="Arial" w:cs="Arial"/>
        </w:rPr>
        <w:t>Councillor Geoffrey Downes</w:t>
      </w:r>
    </w:p>
    <w:p w14:paraId="13375D77" w14:textId="4E096BB5" w:rsidR="00C9435B" w:rsidRDefault="00C9435B" w:rsidP="0089110E">
      <w:pPr>
        <w:rPr>
          <w:rFonts w:ascii="Arial" w:hAnsi="Arial" w:cs="Arial"/>
        </w:rPr>
      </w:pPr>
      <w:r w:rsidRPr="00BC758B">
        <w:rPr>
          <w:rFonts w:ascii="Arial" w:hAnsi="Arial" w:cs="Arial"/>
        </w:rPr>
        <w:t>Councillor Richard Hainsworth</w:t>
      </w:r>
    </w:p>
    <w:p w14:paraId="65BA323E" w14:textId="33266BBC" w:rsidR="00C9435B" w:rsidRDefault="00C9435B" w:rsidP="0089110E">
      <w:pPr>
        <w:rPr>
          <w:rFonts w:ascii="Arial" w:hAnsi="Arial" w:cs="Arial"/>
        </w:rPr>
      </w:pPr>
      <w:r w:rsidRPr="00BC758B">
        <w:rPr>
          <w:rFonts w:ascii="Arial" w:hAnsi="Arial" w:cs="Arial"/>
        </w:rPr>
        <w:t>Councillor Louise Jennings</w:t>
      </w:r>
    </w:p>
    <w:p w14:paraId="381E0B37" w14:textId="73A10416" w:rsidR="00C9435B" w:rsidRDefault="00C9435B" w:rsidP="0089110E">
      <w:pPr>
        <w:rPr>
          <w:rFonts w:ascii="Arial" w:hAnsi="Arial" w:cs="Arial"/>
        </w:rPr>
      </w:pPr>
      <w:r w:rsidRPr="00BC758B">
        <w:rPr>
          <w:rFonts w:ascii="Arial" w:hAnsi="Arial" w:cs="Arial"/>
        </w:rPr>
        <w:t>Councillor Kate Pritchard</w:t>
      </w:r>
    </w:p>
    <w:p w14:paraId="0EACFE3A" w14:textId="77777777" w:rsidR="00C9435B" w:rsidRPr="00BC758B" w:rsidRDefault="00C9435B" w:rsidP="0089110E">
      <w:pPr>
        <w:rPr>
          <w:rFonts w:ascii="Arial" w:hAnsi="Arial" w:cs="Arial"/>
          <w:b/>
          <w:bCs/>
        </w:rPr>
      </w:pPr>
    </w:p>
    <w:p w14:paraId="489E44C6" w14:textId="47D4B104" w:rsidR="0089110E" w:rsidRDefault="0089110E" w:rsidP="0089110E">
      <w:pPr>
        <w:rPr>
          <w:rFonts w:ascii="Arial" w:hAnsi="Arial" w:cs="Arial"/>
        </w:rPr>
      </w:pPr>
    </w:p>
    <w:p w14:paraId="47C62F68" w14:textId="41C6BDCB" w:rsidR="00BC758B" w:rsidRDefault="00BC758B" w:rsidP="0089110E">
      <w:pPr>
        <w:rPr>
          <w:rFonts w:ascii="Arial" w:hAnsi="Arial" w:cs="Arial"/>
          <w:b/>
          <w:bCs/>
        </w:rPr>
      </w:pPr>
      <w:r w:rsidRPr="00BC758B">
        <w:rPr>
          <w:rFonts w:ascii="Arial" w:hAnsi="Arial" w:cs="Arial"/>
          <w:b/>
          <w:bCs/>
        </w:rPr>
        <w:t>Apologies</w:t>
      </w:r>
    </w:p>
    <w:p w14:paraId="0CC6BB04" w14:textId="5333427A" w:rsidR="00717E0D" w:rsidRDefault="00717E0D" w:rsidP="0089110E">
      <w:pPr>
        <w:rPr>
          <w:rFonts w:ascii="Arial" w:hAnsi="Arial" w:cs="Arial"/>
        </w:rPr>
      </w:pPr>
      <w:r w:rsidRPr="00BC758B">
        <w:rPr>
          <w:rFonts w:ascii="Arial" w:hAnsi="Arial" w:cs="Arial"/>
        </w:rPr>
        <w:t>Councillor Peter Buckland</w:t>
      </w:r>
    </w:p>
    <w:p w14:paraId="7AAC8F6A" w14:textId="77777777" w:rsidR="00C672FF" w:rsidRPr="00BC758B" w:rsidRDefault="00C672FF" w:rsidP="00C672FF">
      <w:pPr>
        <w:rPr>
          <w:rFonts w:ascii="Arial" w:hAnsi="Arial" w:cs="Arial"/>
        </w:rPr>
      </w:pPr>
      <w:r w:rsidRPr="00BC758B">
        <w:rPr>
          <w:rFonts w:ascii="Arial" w:hAnsi="Arial" w:cs="Arial"/>
        </w:rPr>
        <w:t>Councillor Stephen Wright</w:t>
      </w:r>
    </w:p>
    <w:p w14:paraId="7E77E3FC" w14:textId="73629062" w:rsidR="007905B1" w:rsidRPr="00BC758B" w:rsidRDefault="007905B1" w:rsidP="0089110E">
      <w:pPr>
        <w:rPr>
          <w:rFonts w:ascii="Arial" w:hAnsi="Arial" w:cs="Arial"/>
          <w:b/>
          <w:bCs/>
        </w:rPr>
      </w:pPr>
    </w:p>
    <w:p w14:paraId="697991C3" w14:textId="77777777" w:rsidR="0089110E" w:rsidRDefault="0089110E" w:rsidP="0089110E">
      <w:pPr>
        <w:rPr>
          <w:rFonts w:ascii="Arial" w:hAnsi="Arial" w:cs="Arial"/>
        </w:rPr>
      </w:pPr>
    </w:p>
    <w:p w14:paraId="57D37794" w14:textId="77777777" w:rsidR="00717E0D" w:rsidRPr="00BC758B" w:rsidRDefault="00717E0D" w:rsidP="0089110E">
      <w:pPr>
        <w:rPr>
          <w:rFonts w:ascii="Arial" w:hAnsi="Arial" w:cs="Arial"/>
          <w:b/>
          <w:bCs/>
        </w:rPr>
      </w:pPr>
    </w:p>
    <w:p w14:paraId="4DC5D689" w14:textId="6E46C23B" w:rsidR="000B2E37" w:rsidRPr="00A50BE3" w:rsidRDefault="000B2E37" w:rsidP="000B2E37">
      <w:pPr>
        <w:rPr>
          <w:rFonts w:ascii="Arial" w:hAnsi="Arial" w:cs="Arial"/>
          <w:b/>
          <w:bCs/>
        </w:rPr>
      </w:pPr>
      <w:r w:rsidRPr="00A50BE3">
        <w:rPr>
          <w:rFonts w:ascii="Arial" w:hAnsi="Arial" w:cs="Arial"/>
        </w:rPr>
        <w:t>2627/62</w:t>
      </w:r>
      <w:r w:rsidRPr="000B2E3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A50BE3">
        <w:rPr>
          <w:rFonts w:ascii="Arial" w:hAnsi="Arial" w:cs="Arial"/>
          <w:b/>
          <w:bCs/>
        </w:rPr>
        <w:t>Apologies for Absence</w:t>
      </w:r>
    </w:p>
    <w:p w14:paraId="39C43676" w14:textId="77777777" w:rsidR="000B2E37" w:rsidRPr="00E12169" w:rsidRDefault="000B2E37" w:rsidP="000B2E37">
      <w:pPr>
        <w:ind w:left="720" w:firstLine="720"/>
        <w:rPr>
          <w:rFonts w:ascii="Arial" w:hAnsi="Arial" w:cs="Arial"/>
        </w:rPr>
      </w:pPr>
      <w:r w:rsidRPr="00E12169">
        <w:rPr>
          <w:rFonts w:ascii="Arial" w:hAnsi="Arial" w:cs="Arial"/>
        </w:rPr>
        <w:t>To receive and accept apologies for absence from Councillors.</w:t>
      </w:r>
    </w:p>
    <w:p w14:paraId="50F6C30D" w14:textId="2D77942F" w:rsidR="00BC758B" w:rsidRPr="00E12169" w:rsidRDefault="00717E0D" w:rsidP="00AD1AE0">
      <w:pPr>
        <w:ind w:left="1440"/>
        <w:rPr>
          <w:rFonts w:ascii="Arial" w:hAnsi="Arial" w:cs="Arial"/>
          <w:i/>
          <w:iCs/>
        </w:rPr>
      </w:pPr>
      <w:r w:rsidRPr="00E12169">
        <w:rPr>
          <w:rFonts w:ascii="Arial" w:hAnsi="Arial" w:cs="Arial"/>
          <w:i/>
          <w:iCs/>
        </w:rPr>
        <w:t>Apologies were received by Cllr Buckland</w:t>
      </w:r>
      <w:r w:rsidR="00AD1AE0">
        <w:rPr>
          <w:rFonts w:ascii="Arial" w:hAnsi="Arial" w:cs="Arial"/>
          <w:i/>
          <w:iCs/>
        </w:rPr>
        <w:t>, Cllr Wright and Cllr Hainsworth</w:t>
      </w:r>
      <w:r w:rsidRPr="00E12169">
        <w:rPr>
          <w:rFonts w:ascii="Arial" w:hAnsi="Arial" w:cs="Arial"/>
          <w:i/>
          <w:iCs/>
        </w:rPr>
        <w:t xml:space="preserve"> and reasons approved.</w:t>
      </w:r>
    </w:p>
    <w:p w14:paraId="5FD2453F" w14:textId="77777777" w:rsidR="000B2E37" w:rsidRPr="00E12169" w:rsidRDefault="000B2E37" w:rsidP="000B2E37">
      <w:pPr>
        <w:rPr>
          <w:rFonts w:ascii="Arial" w:hAnsi="Arial" w:cs="Arial"/>
          <w:i/>
          <w:iCs/>
        </w:rPr>
      </w:pPr>
    </w:p>
    <w:p w14:paraId="376A2DE6" w14:textId="4BB4529E" w:rsidR="000B2E37" w:rsidRPr="00E12169" w:rsidRDefault="000B2E37" w:rsidP="000B2E37">
      <w:pPr>
        <w:rPr>
          <w:rFonts w:ascii="Arial" w:hAnsi="Arial" w:cs="Arial"/>
        </w:rPr>
      </w:pPr>
      <w:r w:rsidRPr="00E12169">
        <w:rPr>
          <w:rFonts w:ascii="Arial" w:hAnsi="Arial" w:cs="Arial"/>
        </w:rPr>
        <w:t xml:space="preserve">2627/63 </w:t>
      </w:r>
      <w:r w:rsidRPr="00E12169">
        <w:rPr>
          <w:rFonts w:ascii="Arial" w:hAnsi="Arial" w:cs="Arial"/>
        </w:rPr>
        <w:tab/>
      </w:r>
      <w:r w:rsidRPr="00A50BE3">
        <w:rPr>
          <w:rFonts w:ascii="Arial" w:hAnsi="Arial" w:cs="Arial"/>
          <w:b/>
          <w:bCs/>
        </w:rPr>
        <w:t>Declarations of Interest and Dispensations</w:t>
      </w:r>
    </w:p>
    <w:p w14:paraId="0899D12A" w14:textId="3DD4F66B" w:rsidR="00717E0D" w:rsidRPr="00E12169" w:rsidRDefault="00717E0D" w:rsidP="000B2E37">
      <w:pPr>
        <w:ind w:left="1440"/>
        <w:rPr>
          <w:rFonts w:ascii="Arial" w:hAnsi="Arial" w:cs="Arial"/>
          <w:i/>
          <w:iCs/>
        </w:rPr>
      </w:pPr>
      <w:r w:rsidRPr="00E12169">
        <w:rPr>
          <w:rFonts w:ascii="Arial" w:hAnsi="Arial" w:cs="Arial"/>
          <w:i/>
          <w:iCs/>
        </w:rPr>
        <w:t>No declarations or requests for dispensation were made.</w:t>
      </w:r>
    </w:p>
    <w:p w14:paraId="39713043" w14:textId="77777777" w:rsidR="000B2E37" w:rsidRPr="00E12169" w:rsidRDefault="000B2E37" w:rsidP="000B2E37">
      <w:pPr>
        <w:rPr>
          <w:rFonts w:ascii="Arial" w:hAnsi="Arial" w:cs="Arial"/>
        </w:rPr>
      </w:pPr>
    </w:p>
    <w:p w14:paraId="7B33477D" w14:textId="20E21ED9" w:rsidR="000B2E37" w:rsidRPr="00E12169" w:rsidRDefault="000B2E37" w:rsidP="000B2E37">
      <w:pPr>
        <w:rPr>
          <w:rFonts w:ascii="Arial" w:hAnsi="Arial" w:cs="Arial"/>
        </w:rPr>
      </w:pPr>
      <w:r w:rsidRPr="00E12169">
        <w:rPr>
          <w:rFonts w:ascii="Arial" w:hAnsi="Arial" w:cs="Arial"/>
        </w:rPr>
        <w:t>2627/64</w:t>
      </w:r>
      <w:r w:rsidRPr="00E12169">
        <w:rPr>
          <w:rFonts w:ascii="Arial" w:hAnsi="Arial" w:cs="Arial"/>
        </w:rPr>
        <w:tab/>
        <w:t xml:space="preserve">Public Participation </w:t>
      </w:r>
    </w:p>
    <w:p w14:paraId="0FE84211" w14:textId="42186972" w:rsidR="00717E0D" w:rsidRPr="00E12169" w:rsidRDefault="00717E0D" w:rsidP="000B2E37">
      <w:pPr>
        <w:ind w:left="1440"/>
        <w:rPr>
          <w:rFonts w:ascii="Arial" w:hAnsi="Arial" w:cs="Arial"/>
          <w:i/>
          <w:iCs/>
        </w:rPr>
      </w:pPr>
      <w:r w:rsidRPr="00E12169">
        <w:rPr>
          <w:rFonts w:ascii="Arial" w:hAnsi="Arial" w:cs="Arial"/>
          <w:i/>
          <w:iCs/>
        </w:rPr>
        <w:t xml:space="preserve">No members of the public </w:t>
      </w:r>
      <w:r w:rsidR="00AD1AE0">
        <w:rPr>
          <w:rFonts w:ascii="Arial" w:hAnsi="Arial" w:cs="Arial"/>
          <w:i/>
          <w:iCs/>
        </w:rPr>
        <w:t>were present.</w:t>
      </w:r>
    </w:p>
    <w:p w14:paraId="53519175" w14:textId="77777777" w:rsidR="000B2E37" w:rsidRPr="00E12169" w:rsidRDefault="000B2E37" w:rsidP="000B2E37">
      <w:pPr>
        <w:rPr>
          <w:rFonts w:ascii="Arial" w:hAnsi="Arial" w:cs="Arial"/>
        </w:rPr>
      </w:pPr>
    </w:p>
    <w:p w14:paraId="39045ED6" w14:textId="46555959" w:rsidR="000B2E37" w:rsidRPr="00E12169" w:rsidRDefault="000B2E37" w:rsidP="000B2E37">
      <w:pPr>
        <w:rPr>
          <w:rFonts w:ascii="Arial" w:hAnsi="Arial" w:cs="Arial"/>
        </w:rPr>
      </w:pPr>
      <w:r w:rsidRPr="00E12169">
        <w:rPr>
          <w:rFonts w:ascii="Arial" w:hAnsi="Arial" w:cs="Arial"/>
        </w:rPr>
        <w:t xml:space="preserve">2627/65 </w:t>
      </w:r>
      <w:r w:rsidRPr="00E12169">
        <w:rPr>
          <w:rFonts w:ascii="Arial" w:hAnsi="Arial" w:cs="Arial"/>
        </w:rPr>
        <w:tab/>
        <w:t>Annual Internal Auditor’s Report</w:t>
      </w:r>
    </w:p>
    <w:p w14:paraId="2BF916C9" w14:textId="77777777" w:rsidR="00597E61" w:rsidRDefault="00597E61" w:rsidP="000B2E37">
      <w:pPr>
        <w:ind w:left="1440"/>
        <w:rPr>
          <w:rFonts w:ascii="Arial" w:hAnsi="Arial" w:cs="Arial"/>
        </w:rPr>
      </w:pPr>
    </w:p>
    <w:p w14:paraId="1D6C6903" w14:textId="5FE909A8" w:rsidR="00597E61" w:rsidRPr="00E12169" w:rsidRDefault="00C9435B" w:rsidP="00E12169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</w:rPr>
      </w:pPr>
      <w:r w:rsidRPr="00E12169">
        <w:rPr>
          <w:rFonts w:ascii="Arial" w:hAnsi="Arial" w:cs="Arial"/>
          <w:i/>
          <w:iCs/>
        </w:rPr>
        <w:t xml:space="preserve">The Council received and considered </w:t>
      </w:r>
      <w:r w:rsidR="00597E61" w:rsidRPr="00E12169">
        <w:rPr>
          <w:rFonts w:ascii="Arial" w:hAnsi="Arial" w:cs="Arial"/>
          <w:i/>
          <w:iCs/>
        </w:rPr>
        <w:t>that the report of the Internal Auditor</w:t>
      </w:r>
    </w:p>
    <w:p w14:paraId="63055E98" w14:textId="15A23067" w:rsidR="00597E61" w:rsidRPr="00E12169" w:rsidRDefault="00C9435B" w:rsidP="00E12169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</w:rPr>
      </w:pPr>
      <w:r w:rsidRPr="00E12169">
        <w:rPr>
          <w:rFonts w:ascii="Arial" w:hAnsi="Arial" w:cs="Arial"/>
          <w:i/>
          <w:iCs/>
        </w:rPr>
        <w:t>RESOLVED</w:t>
      </w:r>
      <w:r w:rsidR="00597E61" w:rsidRPr="00E12169">
        <w:rPr>
          <w:rFonts w:ascii="Arial" w:hAnsi="Arial" w:cs="Arial"/>
          <w:i/>
          <w:iCs/>
        </w:rPr>
        <w:t xml:space="preserve"> to implement action plan to address internal auditor’s recommendations including:</w:t>
      </w:r>
    </w:p>
    <w:p w14:paraId="600AEA7F" w14:textId="2229BAC8" w:rsidR="00597E61" w:rsidRPr="00E12169" w:rsidRDefault="00597E61" w:rsidP="00597E61">
      <w:pPr>
        <w:numPr>
          <w:ilvl w:val="0"/>
          <w:numId w:val="4"/>
        </w:numPr>
        <w:tabs>
          <w:tab w:val="num" w:pos="720"/>
        </w:tabs>
        <w:rPr>
          <w:rFonts w:ascii="Arial" w:hAnsi="Arial" w:cs="Arial"/>
          <w:i/>
          <w:iCs/>
        </w:rPr>
      </w:pPr>
      <w:r w:rsidRPr="00E12169">
        <w:rPr>
          <w:rFonts w:ascii="Arial" w:hAnsi="Arial" w:cs="Arial"/>
          <w:i/>
          <w:iCs/>
        </w:rPr>
        <w:t>Record all S137 payments in minutes</w:t>
      </w:r>
      <w:r w:rsidR="00D73E51">
        <w:rPr>
          <w:rFonts w:ascii="Arial" w:hAnsi="Arial" w:cs="Arial"/>
          <w:i/>
          <w:iCs/>
        </w:rPr>
        <w:t xml:space="preserve"> (Clerk)</w:t>
      </w:r>
    </w:p>
    <w:p w14:paraId="1DD2FEF4" w14:textId="3FACC2B4" w:rsidR="00597E61" w:rsidRPr="00E12169" w:rsidRDefault="00597E61" w:rsidP="00597E61">
      <w:pPr>
        <w:numPr>
          <w:ilvl w:val="0"/>
          <w:numId w:val="4"/>
        </w:numPr>
        <w:tabs>
          <w:tab w:val="num" w:pos="720"/>
        </w:tabs>
        <w:rPr>
          <w:rFonts w:ascii="Arial" w:hAnsi="Arial" w:cs="Arial"/>
          <w:i/>
          <w:iCs/>
        </w:rPr>
      </w:pPr>
      <w:r w:rsidRPr="00E12169">
        <w:rPr>
          <w:rFonts w:ascii="Arial" w:hAnsi="Arial" w:cs="Arial"/>
          <w:i/>
          <w:iCs/>
        </w:rPr>
        <w:t>Amend Clerk contract to include RFO title and specific duties.</w:t>
      </w:r>
      <w:r w:rsidR="00D73E51">
        <w:rPr>
          <w:rFonts w:ascii="Arial" w:hAnsi="Arial" w:cs="Arial"/>
          <w:i/>
          <w:iCs/>
        </w:rPr>
        <w:t xml:space="preserve"> (Staffing Panel</w:t>
      </w:r>
      <w:r w:rsidR="00E47071">
        <w:rPr>
          <w:rFonts w:ascii="Arial" w:hAnsi="Arial" w:cs="Arial"/>
          <w:i/>
          <w:iCs/>
        </w:rPr>
        <w:t xml:space="preserve">, Cllr </w:t>
      </w:r>
      <w:r w:rsidR="00A50BE3">
        <w:rPr>
          <w:rFonts w:ascii="Arial" w:hAnsi="Arial" w:cs="Arial"/>
          <w:i/>
          <w:iCs/>
        </w:rPr>
        <w:t>Jordan</w:t>
      </w:r>
      <w:r w:rsidR="00D73E51">
        <w:rPr>
          <w:rFonts w:ascii="Arial" w:hAnsi="Arial" w:cs="Arial"/>
          <w:i/>
          <w:iCs/>
        </w:rPr>
        <w:t>)</w:t>
      </w:r>
    </w:p>
    <w:p w14:paraId="428B90EF" w14:textId="3E3C38A8" w:rsidR="00597E61" w:rsidRPr="00E12169" w:rsidRDefault="00CE19F0" w:rsidP="00597E61">
      <w:pPr>
        <w:numPr>
          <w:ilvl w:val="0"/>
          <w:numId w:val="4"/>
        </w:numPr>
        <w:tabs>
          <w:tab w:val="num" w:pos="720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Staffing panel to </w:t>
      </w:r>
      <w:r w:rsidR="00D00973">
        <w:rPr>
          <w:rFonts w:ascii="Arial" w:hAnsi="Arial" w:cs="Arial"/>
          <w:i/>
          <w:iCs/>
        </w:rPr>
        <w:t>c</w:t>
      </w:r>
      <w:r w:rsidR="00597E61" w:rsidRPr="00E12169">
        <w:rPr>
          <w:rFonts w:ascii="Arial" w:hAnsi="Arial" w:cs="Arial"/>
          <w:i/>
          <w:iCs/>
        </w:rPr>
        <w:t>onsider increase to pension contribution in next budget</w:t>
      </w:r>
      <w:r w:rsidR="00D73E51">
        <w:rPr>
          <w:rFonts w:ascii="Arial" w:hAnsi="Arial" w:cs="Arial"/>
          <w:i/>
          <w:iCs/>
        </w:rPr>
        <w:t xml:space="preserve"> (</w:t>
      </w:r>
      <w:r w:rsidR="00AB75F4">
        <w:rPr>
          <w:rFonts w:ascii="Arial" w:hAnsi="Arial" w:cs="Arial"/>
          <w:i/>
          <w:iCs/>
        </w:rPr>
        <w:t>Staffing Panel-</w:t>
      </w:r>
      <w:r w:rsidR="00D042E0">
        <w:rPr>
          <w:rFonts w:ascii="Arial" w:hAnsi="Arial" w:cs="Arial"/>
          <w:i/>
          <w:iCs/>
        </w:rPr>
        <w:t xml:space="preserve"> Cllr </w:t>
      </w:r>
      <w:r w:rsidR="00AB75F4">
        <w:rPr>
          <w:rFonts w:ascii="Arial" w:hAnsi="Arial" w:cs="Arial"/>
          <w:i/>
          <w:iCs/>
        </w:rPr>
        <w:t>Jordan</w:t>
      </w:r>
      <w:r w:rsidR="00D042E0">
        <w:rPr>
          <w:rFonts w:ascii="Arial" w:hAnsi="Arial" w:cs="Arial"/>
          <w:i/>
          <w:iCs/>
        </w:rPr>
        <w:t>)</w:t>
      </w:r>
    </w:p>
    <w:p w14:paraId="7F4406CC" w14:textId="60853811" w:rsidR="00597E61" w:rsidRPr="00E12169" w:rsidRDefault="00597E61" w:rsidP="00597E61">
      <w:pPr>
        <w:numPr>
          <w:ilvl w:val="0"/>
          <w:numId w:val="4"/>
        </w:numPr>
        <w:tabs>
          <w:tab w:val="num" w:pos="720"/>
        </w:tabs>
        <w:rPr>
          <w:rFonts w:ascii="Arial" w:hAnsi="Arial" w:cs="Arial"/>
          <w:i/>
          <w:iCs/>
        </w:rPr>
      </w:pPr>
      <w:r w:rsidRPr="00E12169">
        <w:rPr>
          <w:rFonts w:ascii="Arial" w:hAnsi="Arial" w:cs="Arial"/>
          <w:i/>
          <w:iCs/>
        </w:rPr>
        <w:t>Fully implement improved internal control process that has been put in place</w:t>
      </w:r>
      <w:r w:rsidR="00D00973">
        <w:rPr>
          <w:rFonts w:ascii="Arial" w:hAnsi="Arial" w:cs="Arial"/>
          <w:i/>
          <w:iCs/>
        </w:rPr>
        <w:t>.</w:t>
      </w:r>
      <w:r w:rsidR="00D042E0">
        <w:rPr>
          <w:rFonts w:ascii="Arial" w:hAnsi="Arial" w:cs="Arial"/>
          <w:i/>
          <w:iCs/>
        </w:rPr>
        <w:t xml:space="preserve"> (RFO &amp; Full Council)</w:t>
      </w:r>
    </w:p>
    <w:p w14:paraId="6FC5C87A" w14:textId="3C0CE5FC" w:rsidR="00597E61" w:rsidRPr="00E12169" w:rsidRDefault="00597E61" w:rsidP="00597E61">
      <w:pPr>
        <w:numPr>
          <w:ilvl w:val="0"/>
          <w:numId w:val="4"/>
        </w:numPr>
        <w:tabs>
          <w:tab w:val="num" w:pos="720"/>
        </w:tabs>
        <w:rPr>
          <w:rFonts w:ascii="Arial" w:hAnsi="Arial" w:cs="Arial"/>
          <w:i/>
          <w:iCs/>
        </w:rPr>
      </w:pPr>
      <w:r w:rsidRPr="00E12169">
        <w:rPr>
          <w:rFonts w:ascii="Arial" w:hAnsi="Arial" w:cs="Arial"/>
          <w:i/>
          <w:iCs/>
        </w:rPr>
        <w:t>Formalise date setting and invoicing procedure for the Allotments so that it is more transparent</w:t>
      </w:r>
      <w:r w:rsidR="0042479F">
        <w:rPr>
          <w:rFonts w:ascii="Arial" w:hAnsi="Arial" w:cs="Arial"/>
          <w:i/>
          <w:iCs/>
        </w:rPr>
        <w:t xml:space="preserve"> </w:t>
      </w:r>
      <w:r w:rsidR="00D73E51">
        <w:rPr>
          <w:rFonts w:ascii="Arial" w:hAnsi="Arial" w:cs="Arial"/>
          <w:i/>
          <w:iCs/>
        </w:rPr>
        <w:t>(Cllr Downes &amp; Clerk)</w:t>
      </w:r>
      <w:r w:rsidR="00492EA9">
        <w:rPr>
          <w:rFonts w:ascii="Arial" w:hAnsi="Arial" w:cs="Arial"/>
          <w:i/>
          <w:iCs/>
        </w:rPr>
        <w:t xml:space="preserve"> </w:t>
      </w:r>
    </w:p>
    <w:p w14:paraId="11A8E0A4" w14:textId="4EB8C873" w:rsidR="00597E61" w:rsidRPr="00E12169" w:rsidRDefault="00597E61" w:rsidP="00597E61">
      <w:pPr>
        <w:numPr>
          <w:ilvl w:val="0"/>
          <w:numId w:val="4"/>
        </w:numPr>
        <w:tabs>
          <w:tab w:val="num" w:pos="720"/>
        </w:tabs>
        <w:rPr>
          <w:rFonts w:ascii="Arial" w:hAnsi="Arial" w:cs="Arial"/>
          <w:i/>
          <w:iCs/>
        </w:rPr>
      </w:pPr>
      <w:r w:rsidRPr="00E12169">
        <w:rPr>
          <w:rFonts w:ascii="Arial" w:hAnsi="Arial" w:cs="Arial"/>
          <w:i/>
          <w:iCs/>
        </w:rPr>
        <w:t>Include previous year’s budget figures in next year’s budget for transparency</w:t>
      </w:r>
      <w:r w:rsidR="00492EA9">
        <w:rPr>
          <w:rFonts w:ascii="Arial" w:hAnsi="Arial" w:cs="Arial"/>
          <w:i/>
          <w:iCs/>
        </w:rPr>
        <w:t xml:space="preserve"> (RFO)</w:t>
      </w:r>
    </w:p>
    <w:p w14:paraId="16BEB1D9" w14:textId="0622A6EA" w:rsidR="00597E61" w:rsidRPr="005D027D" w:rsidRDefault="00597E61" w:rsidP="00597E61">
      <w:pPr>
        <w:numPr>
          <w:ilvl w:val="0"/>
          <w:numId w:val="4"/>
        </w:numPr>
        <w:tabs>
          <w:tab w:val="num" w:pos="720"/>
        </w:tabs>
        <w:rPr>
          <w:rFonts w:ascii="Arial" w:hAnsi="Arial" w:cs="Arial"/>
          <w:i/>
          <w:iCs/>
        </w:rPr>
      </w:pPr>
      <w:r w:rsidRPr="005D027D">
        <w:rPr>
          <w:rFonts w:ascii="Arial" w:hAnsi="Arial" w:cs="Arial"/>
          <w:i/>
          <w:iCs/>
        </w:rPr>
        <w:t>Include Band D payment amount in minutes when setting the budget</w:t>
      </w:r>
      <w:r w:rsidR="00492EA9" w:rsidRPr="005D027D">
        <w:rPr>
          <w:rFonts w:ascii="Arial" w:hAnsi="Arial" w:cs="Arial"/>
          <w:i/>
          <w:iCs/>
        </w:rPr>
        <w:t xml:space="preserve"> (RFO)</w:t>
      </w:r>
    </w:p>
    <w:p w14:paraId="2C879458" w14:textId="77777777" w:rsidR="00597E61" w:rsidRPr="00597E61" w:rsidRDefault="00597E61" w:rsidP="000B2E37">
      <w:pPr>
        <w:ind w:left="1440"/>
        <w:rPr>
          <w:rFonts w:ascii="Arial" w:hAnsi="Arial" w:cs="Arial"/>
          <w:b/>
          <w:bCs/>
          <w:i/>
          <w:iCs/>
        </w:rPr>
      </w:pPr>
    </w:p>
    <w:p w14:paraId="4D176E7D" w14:textId="77777777" w:rsidR="000B2E37" w:rsidRDefault="000B2E37" w:rsidP="000B2E37">
      <w:pPr>
        <w:rPr>
          <w:rFonts w:ascii="Arial" w:hAnsi="Arial" w:cs="Arial"/>
          <w:b/>
          <w:bCs/>
        </w:rPr>
      </w:pPr>
    </w:p>
    <w:p w14:paraId="6FF8BBEF" w14:textId="47FC4271" w:rsidR="00E12169" w:rsidRDefault="001C78D4" w:rsidP="001148A9">
      <w:pPr>
        <w:ind w:left="1440" w:hanging="1440"/>
        <w:rPr>
          <w:rFonts w:ascii="Arial" w:hAnsi="Arial" w:cs="Arial"/>
          <w:b/>
          <w:bCs/>
          <w:i/>
          <w:iCs/>
        </w:rPr>
      </w:pPr>
      <w:r w:rsidRPr="00C9435B">
        <w:rPr>
          <w:rFonts w:ascii="Arial" w:hAnsi="Arial" w:cs="Arial"/>
          <w:b/>
          <w:bCs/>
          <w:i/>
          <w:iCs/>
        </w:rPr>
        <w:t>2627/66</w:t>
      </w:r>
      <w:r w:rsidRPr="00C9435B">
        <w:rPr>
          <w:rFonts w:ascii="Arial" w:hAnsi="Arial" w:cs="Arial"/>
          <w:b/>
          <w:bCs/>
          <w:i/>
          <w:iCs/>
        </w:rPr>
        <w:tab/>
      </w:r>
      <w:r w:rsidR="00E12169">
        <w:rPr>
          <w:rFonts w:ascii="Arial" w:hAnsi="Arial" w:cs="Arial"/>
          <w:b/>
          <w:bCs/>
          <w:i/>
          <w:iCs/>
        </w:rPr>
        <w:t>Ratifying decisions from 2025 and 2025</w:t>
      </w:r>
    </w:p>
    <w:p w14:paraId="1C758DCB" w14:textId="30909596" w:rsidR="00E12169" w:rsidRPr="00E12169" w:rsidRDefault="00597E61" w:rsidP="00E12169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</w:rPr>
      </w:pPr>
      <w:r w:rsidRPr="00E12169">
        <w:rPr>
          <w:rFonts w:ascii="Arial" w:hAnsi="Arial" w:cs="Arial"/>
          <w:i/>
          <w:iCs/>
        </w:rPr>
        <w:t>The</w:t>
      </w:r>
      <w:r w:rsidR="00C9435B" w:rsidRPr="00E12169">
        <w:rPr>
          <w:rFonts w:ascii="Arial" w:hAnsi="Arial" w:cs="Arial"/>
          <w:i/>
          <w:iCs/>
        </w:rPr>
        <w:t xml:space="preserve"> Council noted the </w:t>
      </w:r>
      <w:r w:rsidRPr="00E12169">
        <w:rPr>
          <w:rFonts w:ascii="Arial" w:hAnsi="Arial" w:cs="Arial"/>
          <w:i/>
          <w:iCs/>
        </w:rPr>
        <w:t>i</w:t>
      </w:r>
      <w:r w:rsidR="001C78D4" w:rsidRPr="00E12169">
        <w:rPr>
          <w:rFonts w:ascii="Arial" w:hAnsi="Arial" w:cs="Arial"/>
          <w:i/>
          <w:iCs/>
        </w:rPr>
        <w:t xml:space="preserve">nternal auditor’s comments </w:t>
      </w:r>
      <w:r w:rsidR="00EA3022" w:rsidRPr="00E12169">
        <w:rPr>
          <w:rFonts w:ascii="Arial" w:hAnsi="Arial" w:cs="Arial"/>
          <w:i/>
          <w:iCs/>
        </w:rPr>
        <w:t>enquiring about the</w:t>
      </w:r>
      <w:r w:rsidR="001C78D4" w:rsidRPr="00E12169">
        <w:rPr>
          <w:rFonts w:ascii="Arial" w:hAnsi="Arial" w:cs="Arial"/>
          <w:i/>
          <w:iCs/>
        </w:rPr>
        <w:t xml:space="preserve"> standings</w:t>
      </w:r>
      <w:r w:rsidR="00EA3022" w:rsidRPr="00E12169">
        <w:rPr>
          <w:rFonts w:ascii="Arial" w:hAnsi="Arial" w:cs="Arial"/>
          <w:i/>
          <w:iCs/>
        </w:rPr>
        <w:t xml:space="preserve"> of </w:t>
      </w:r>
      <w:r w:rsidR="00C9435B" w:rsidRPr="00E12169">
        <w:rPr>
          <w:rFonts w:ascii="Arial" w:hAnsi="Arial" w:cs="Arial"/>
          <w:i/>
          <w:iCs/>
        </w:rPr>
        <w:t>d</w:t>
      </w:r>
      <w:r w:rsidR="00EA3022" w:rsidRPr="00E12169">
        <w:rPr>
          <w:rFonts w:ascii="Arial" w:hAnsi="Arial" w:cs="Arial"/>
          <w:i/>
          <w:iCs/>
        </w:rPr>
        <w:t xml:space="preserve">ecisions taken from May 2024 – May 2026 </w:t>
      </w:r>
      <w:r w:rsidR="001C78D4" w:rsidRPr="00E12169">
        <w:rPr>
          <w:rFonts w:ascii="Arial" w:hAnsi="Arial" w:cs="Arial"/>
          <w:i/>
          <w:iCs/>
        </w:rPr>
        <w:t xml:space="preserve">because Council failed to properly elect and minute election of Chair at May Annual Meetings in 2024 and 2025 </w:t>
      </w:r>
    </w:p>
    <w:p w14:paraId="3C4A97BF" w14:textId="77777777" w:rsidR="00E12169" w:rsidRPr="00E12169" w:rsidRDefault="00597E61" w:rsidP="00E12169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</w:rPr>
      </w:pPr>
      <w:r w:rsidRPr="00E12169">
        <w:rPr>
          <w:rFonts w:ascii="Arial" w:hAnsi="Arial" w:cs="Arial"/>
          <w:i/>
          <w:iCs/>
        </w:rPr>
        <w:t xml:space="preserve">The Council noted </w:t>
      </w:r>
      <w:hyperlink r:id="rId6" w:history="1">
        <w:r w:rsidR="00EA3022" w:rsidRPr="00E12169">
          <w:rPr>
            <w:rStyle w:val="Hyperlink"/>
            <w:rFonts w:ascii="Arial" w:hAnsi="Arial" w:cs="Arial"/>
            <w:i/>
            <w:iCs/>
          </w:rPr>
          <w:t>advice from YLCA</w:t>
        </w:r>
      </w:hyperlink>
      <w:r w:rsidR="00EA3022" w:rsidRPr="00E12169">
        <w:rPr>
          <w:rFonts w:ascii="Arial" w:hAnsi="Arial" w:cs="Arial"/>
          <w:i/>
          <w:iCs/>
        </w:rPr>
        <w:t xml:space="preserve"> that decisions </w:t>
      </w:r>
      <w:r w:rsidRPr="00E12169">
        <w:rPr>
          <w:rFonts w:ascii="Arial" w:hAnsi="Arial" w:cs="Arial"/>
          <w:i/>
          <w:iCs/>
        </w:rPr>
        <w:t xml:space="preserve">from that time period are still lawful. </w:t>
      </w:r>
    </w:p>
    <w:p w14:paraId="2CDA773B" w14:textId="2A7AB86D" w:rsidR="00E12169" w:rsidRPr="00E12169" w:rsidRDefault="000677DA" w:rsidP="00E12169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The</w:t>
      </w:r>
      <w:r w:rsidR="00EA3022" w:rsidRPr="00E12169">
        <w:rPr>
          <w:rFonts w:ascii="Arial" w:hAnsi="Arial" w:cs="Arial"/>
          <w:i/>
          <w:iCs/>
        </w:rPr>
        <w:t xml:space="preserve"> </w:t>
      </w:r>
      <w:r w:rsidR="00C9435B" w:rsidRPr="00E12169">
        <w:rPr>
          <w:rFonts w:ascii="Arial" w:hAnsi="Arial" w:cs="Arial"/>
          <w:i/>
          <w:iCs/>
        </w:rPr>
        <w:t xml:space="preserve">Council further noted </w:t>
      </w:r>
      <w:r w:rsidR="00EA3022" w:rsidRPr="00E12169">
        <w:rPr>
          <w:rFonts w:ascii="Arial" w:hAnsi="Arial" w:cs="Arial"/>
          <w:i/>
          <w:iCs/>
        </w:rPr>
        <w:t>that the Annual Meeting of the Council was not held in May 2025 due to prevailing circumstances at that time, and that a Chairman for the ensuing municipal year was subsequently elected at the June 2025 meeting.</w:t>
      </w:r>
    </w:p>
    <w:p w14:paraId="3150BD94" w14:textId="26687373" w:rsidR="001C78D4" w:rsidRPr="00E12169" w:rsidRDefault="00C9435B" w:rsidP="00E12169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</w:rPr>
      </w:pPr>
      <w:r w:rsidRPr="00E12169">
        <w:rPr>
          <w:rFonts w:ascii="Arial" w:hAnsi="Arial" w:cs="Arial"/>
        </w:rPr>
        <w:t xml:space="preserve">RESOVED </w:t>
      </w:r>
      <w:r w:rsidR="001C78D4" w:rsidRPr="00E12169">
        <w:rPr>
          <w:rFonts w:ascii="Arial" w:hAnsi="Arial" w:cs="Arial"/>
        </w:rPr>
        <w:t xml:space="preserve">To </w:t>
      </w:r>
      <w:r w:rsidR="00EA3022" w:rsidRPr="00E12169">
        <w:rPr>
          <w:rFonts w:ascii="Arial" w:hAnsi="Arial" w:cs="Arial"/>
        </w:rPr>
        <w:t>ratify</w:t>
      </w:r>
      <w:r w:rsidR="001C78D4" w:rsidRPr="00E12169">
        <w:rPr>
          <w:rFonts w:ascii="Arial" w:hAnsi="Arial" w:cs="Arial"/>
        </w:rPr>
        <w:t xml:space="preserve"> all </w:t>
      </w:r>
      <w:r w:rsidR="00EA3022" w:rsidRPr="00E12169">
        <w:rPr>
          <w:rFonts w:ascii="Arial" w:hAnsi="Arial" w:cs="Arial"/>
        </w:rPr>
        <w:t>decisions taken</w:t>
      </w:r>
      <w:r w:rsidR="001C78D4" w:rsidRPr="00E12169">
        <w:rPr>
          <w:rFonts w:ascii="Arial" w:hAnsi="Arial" w:cs="Arial"/>
        </w:rPr>
        <w:t xml:space="preserve"> from </w:t>
      </w:r>
      <w:r w:rsidR="00EA3022" w:rsidRPr="00E12169">
        <w:rPr>
          <w:rFonts w:ascii="Arial" w:hAnsi="Arial" w:cs="Arial"/>
        </w:rPr>
        <w:t xml:space="preserve">May </w:t>
      </w:r>
      <w:r w:rsidR="001C78D4" w:rsidRPr="00E12169">
        <w:rPr>
          <w:rFonts w:ascii="Arial" w:hAnsi="Arial" w:cs="Arial"/>
        </w:rPr>
        <w:t>2024</w:t>
      </w:r>
      <w:r w:rsidR="00EA3022" w:rsidRPr="00E12169">
        <w:rPr>
          <w:rFonts w:ascii="Arial" w:hAnsi="Arial" w:cs="Arial"/>
        </w:rPr>
        <w:t xml:space="preserve"> through </w:t>
      </w:r>
      <w:r w:rsidR="001C78D4" w:rsidRPr="00E12169">
        <w:rPr>
          <w:rFonts w:ascii="Arial" w:hAnsi="Arial" w:cs="Arial"/>
        </w:rPr>
        <w:t>May 2025</w:t>
      </w:r>
      <w:r w:rsidR="00EA3022" w:rsidRPr="00E12169">
        <w:rPr>
          <w:rFonts w:ascii="Arial" w:hAnsi="Arial" w:cs="Arial"/>
        </w:rPr>
        <w:t xml:space="preserve"> via a composite resolution for good practice and to satisfy comments from the internal auditor.</w:t>
      </w:r>
    </w:p>
    <w:p w14:paraId="7D822242" w14:textId="77777777" w:rsidR="001C78D4" w:rsidRDefault="001C78D4" w:rsidP="000B2E37">
      <w:pPr>
        <w:rPr>
          <w:rFonts w:ascii="Arial" w:hAnsi="Arial" w:cs="Arial"/>
          <w:b/>
          <w:bCs/>
        </w:rPr>
      </w:pPr>
    </w:p>
    <w:p w14:paraId="460A88B7" w14:textId="41D592F4" w:rsidR="000B2E37" w:rsidRPr="000B2E37" w:rsidRDefault="000B2E37" w:rsidP="000B2E37">
      <w:pPr>
        <w:rPr>
          <w:rFonts w:ascii="Arial" w:hAnsi="Arial" w:cs="Arial"/>
        </w:rPr>
      </w:pPr>
      <w:r w:rsidRPr="000B2E37">
        <w:rPr>
          <w:rFonts w:ascii="Arial" w:hAnsi="Arial" w:cs="Arial"/>
          <w:b/>
          <w:bCs/>
        </w:rPr>
        <w:t>2627/6</w:t>
      </w:r>
      <w:r w:rsidR="001C78D4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</w:r>
      <w:r w:rsidRPr="000B2E37">
        <w:rPr>
          <w:rFonts w:ascii="Arial" w:hAnsi="Arial" w:cs="Arial"/>
          <w:b/>
          <w:bCs/>
        </w:rPr>
        <w:t>Annual Governance Statement (AGAR Section 1)</w:t>
      </w:r>
    </w:p>
    <w:p w14:paraId="2C85C490" w14:textId="77777777" w:rsidR="00282E86" w:rsidRDefault="00C9435B" w:rsidP="00C9435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9435B">
        <w:rPr>
          <w:rFonts w:ascii="Arial" w:hAnsi="Arial" w:cs="Arial"/>
        </w:rPr>
        <w:t>The Council considered Section 1 (Annual Governance Statement) of the Annual Governance and Accountability Return for the financial year ended 31 March 2026. Members reviewed each of the governance assertions in turn and confirmed compliance.</w:t>
      </w:r>
    </w:p>
    <w:p w14:paraId="1A9019E9" w14:textId="1C36F1B0" w:rsidR="00C9435B" w:rsidRPr="00C9435B" w:rsidRDefault="00A81CEE" w:rsidP="00C9435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Resolved that Clerk will include names of Councillors who signed off on each month</w:t>
      </w:r>
      <w:r w:rsidR="00F96053">
        <w:rPr>
          <w:rFonts w:ascii="Arial" w:hAnsi="Arial" w:cs="Arial"/>
        </w:rPr>
        <w:t>’</w:t>
      </w:r>
      <w:r>
        <w:rPr>
          <w:rFonts w:ascii="Arial" w:hAnsi="Arial" w:cs="Arial"/>
        </w:rPr>
        <w:t>s account</w:t>
      </w:r>
      <w:r w:rsidR="006A5B7A">
        <w:rPr>
          <w:rFonts w:ascii="Arial" w:hAnsi="Arial" w:cs="Arial"/>
        </w:rPr>
        <w:t>s in minutes.</w:t>
      </w:r>
      <w:r w:rsidR="00C9435B" w:rsidRPr="00C9435B">
        <w:rPr>
          <w:rFonts w:ascii="Arial" w:hAnsi="Arial" w:cs="Arial"/>
        </w:rPr>
        <w:br/>
      </w:r>
    </w:p>
    <w:p w14:paraId="0D039402" w14:textId="34B3C78F" w:rsidR="000B2E37" w:rsidRPr="00C9435B" w:rsidRDefault="00C9435B" w:rsidP="0086764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9435B">
        <w:rPr>
          <w:rFonts w:ascii="Arial" w:hAnsi="Arial" w:cs="Arial"/>
          <w:b/>
          <w:bCs/>
        </w:rPr>
        <w:t xml:space="preserve">RESOLVED </w:t>
      </w:r>
      <w:r w:rsidRPr="00C9435B">
        <w:rPr>
          <w:rFonts w:ascii="Arial" w:hAnsi="Arial" w:cs="Arial"/>
        </w:rPr>
        <w:t>That Section 1 of the Annual Governance and Accountability Return for 2025/26 be approved, and the Chairman and Clerk be authori</w:t>
      </w:r>
      <w:r w:rsidR="00867648">
        <w:rPr>
          <w:rFonts w:ascii="Arial" w:hAnsi="Arial" w:cs="Arial"/>
        </w:rPr>
        <w:t>s</w:t>
      </w:r>
      <w:r w:rsidRPr="00867648">
        <w:rPr>
          <w:rFonts w:ascii="Arial" w:hAnsi="Arial" w:cs="Arial"/>
        </w:rPr>
        <w:t>ed</w:t>
      </w:r>
      <w:r w:rsidRPr="00C9435B">
        <w:rPr>
          <w:rFonts w:ascii="Arial" w:hAnsi="Arial" w:cs="Arial"/>
        </w:rPr>
        <w:t xml:space="preserve"> to sign the document on behalf of the Council.</w:t>
      </w:r>
    </w:p>
    <w:p w14:paraId="15A7A0A7" w14:textId="77777777" w:rsidR="00C9435B" w:rsidRDefault="00C9435B" w:rsidP="00C9435B">
      <w:pPr>
        <w:ind w:left="1440"/>
        <w:rPr>
          <w:rFonts w:ascii="Arial" w:hAnsi="Arial" w:cs="Arial"/>
          <w:b/>
          <w:bCs/>
        </w:rPr>
      </w:pPr>
    </w:p>
    <w:p w14:paraId="2D8C6B54" w14:textId="1B069E5A" w:rsidR="000B2E37" w:rsidRPr="000B2E37" w:rsidRDefault="000B2E37" w:rsidP="000B2E37">
      <w:pPr>
        <w:rPr>
          <w:rFonts w:ascii="Arial" w:hAnsi="Arial" w:cs="Arial"/>
        </w:rPr>
      </w:pPr>
      <w:r w:rsidRPr="000B2E37">
        <w:rPr>
          <w:rFonts w:ascii="Arial" w:hAnsi="Arial" w:cs="Arial"/>
          <w:b/>
          <w:bCs/>
        </w:rPr>
        <w:t>2627/6</w:t>
      </w:r>
      <w:r w:rsidR="001C78D4">
        <w:rPr>
          <w:rFonts w:ascii="Arial" w:hAnsi="Arial" w:cs="Arial"/>
          <w:b/>
          <w:bCs/>
        </w:rPr>
        <w:t>8</w:t>
      </w:r>
      <w:r w:rsidRPr="000B2E3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0B2E37">
        <w:rPr>
          <w:rFonts w:ascii="Arial" w:hAnsi="Arial" w:cs="Arial"/>
          <w:b/>
          <w:bCs/>
        </w:rPr>
        <w:t>Accounting Statements (AGAR Section 2)</w:t>
      </w:r>
    </w:p>
    <w:p w14:paraId="6CE6992F" w14:textId="77777777" w:rsidR="00F17172" w:rsidRPr="00F17172" w:rsidRDefault="00C9435B" w:rsidP="00C9435B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</w:rPr>
      </w:pPr>
      <w:r w:rsidRPr="00C9435B">
        <w:rPr>
          <w:rFonts w:ascii="Arial" w:hAnsi="Arial" w:cs="Arial"/>
        </w:rPr>
        <w:t>The Responsible Financial Officer (RFO) presented Section 2 (Accounting Statements) of the Annual Governance and Accountability Return for the financial year ended 31 March 2026, alongside the supporting bank reconciliation and explanation of variances.</w:t>
      </w:r>
    </w:p>
    <w:p w14:paraId="374E89BF" w14:textId="498162C4" w:rsidR="00C9435B" w:rsidRPr="00C9435B" w:rsidRDefault="00F17172" w:rsidP="00C9435B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R</w:t>
      </w:r>
      <w:r w:rsidR="00311B49">
        <w:rPr>
          <w:rFonts w:ascii="Arial" w:hAnsi="Arial" w:cs="Arial"/>
        </w:rPr>
        <w:t>ESOLVED</w:t>
      </w:r>
      <w:r>
        <w:rPr>
          <w:rFonts w:ascii="Arial" w:hAnsi="Arial" w:cs="Arial"/>
        </w:rPr>
        <w:t xml:space="preserve"> that Clerk will add </w:t>
      </w:r>
      <w:r w:rsidR="00461A08">
        <w:rPr>
          <w:rFonts w:ascii="Arial" w:hAnsi="Arial" w:cs="Arial"/>
        </w:rPr>
        <w:t xml:space="preserve">further explanation about CIL grant to explanation of variance </w:t>
      </w:r>
      <w:r w:rsidR="00311B49">
        <w:rPr>
          <w:rFonts w:ascii="Arial" w:hAnsi="Arial" w:cs="Arial"/>
        </w:rPr>
        <w:t>in receipts</w:t>
      </w:r>
      <w:r w:rsidR="00235FE1">
        <w:rPr>
          <w:rFonts w:ascii="Arial" w:hAnsi="Arial" w:cs="Arial"/>
        </w:rPr>
        <w:t xml:space="preserve"> (</w:t>
      </w:r>
      <w:r w:rsidR="00042E28">
        <w:rPr>
          <w:rFonts w:ascii="Arial" w:hAnsi="Arial" w:cs="Arial"/>
        </w:rPr>
        <w:t>line 3)</w:t>
      </w:r>
      <w:r w:rsidR="00C9435B" w:rsidRPr="00C9435B">
        <w:rPr>
          <w:rFonts w:ascii="Arial" w:hAnsi="Arial" w:cs="Arial"/>
        </w:rPr>
        <w:br/>
      </w:r>
    </w:p>
    <w:p w14:paraId="71D572DA" w14:textId="14ADC770" w:rsidR="00C9435B" w:rsidRPr="00C9435B" w:rsidRDefault="00C9435B" w:rsidP="00C9435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9435B">
        <w:rPr>
          <w:rFonts w:ascii="Arial" w:hAnsi="Arial" w:cs="Arial"/>
          <w:b/>
          <w:bCs/>
        </w:rPr>
        <w:t xml:space="preserve">RESOLVED </w:t>
      </w:r>
      <w:r w:rsidRPr="00C9435B">
        <w:rPr>
          <w:rFonts w:ascii="Arial" w:hAnsi="Arial" w:cs="Arial"/>
        </w:rPr>
        <w:t>That Section 2 of the Annual Governance and Accountability Return, the bank reconciliation, and the explanation of variances</w:t>
      </w:r>
      <w:r w:rsidR="00347874">
        <w:rPr>
          <w:rFonts w:ascii="Arial" w:hAnsi="Arial" w:cs="Arial"/>
        </w:rPr>
        <w:t>, with amendment to</w:t>
      </w:r>
      <w:r w:rsidRPr="00C9435B">
        <w:rPr>
          <w:rFonts w:ascii="Arial" w:hAnsi="Arial" w:cs="Arial"/>
        </w:rPr>
        <w:t xml:space="preserve"> </w:t>
      </w:r>
      <w:r w:rsidR="00C44625">
        <w:rPr>
          <w:rFonts w:ascii="Arial" w:hAnsi="Arial" w:cs="Arial"/>
        </w:rPr>
        <w:t xml:space="preserve">include information about CIL Grant in explanation of variances for item 3, </w:t>
      </w:r>
      <w:r w:rsidRPr="00C9435B">
        <w:rPr>
          <w:rFonts w:ascii="Arial" w:hAnsi="Arial" w:cs="Arial"/>
        </w:rPr>
        <w:t>for 2025/26 be approved, and the Chairman be authorized to sign the accounting statements on behalf of the Council.</w:t>
      </w:r>
    </w:p>
    <w:p w14:paraId="27703314" w14:textId="77777777" w:rsidR="000B2E37" w:rsidRDefault="000B2E37" w:rsidP="000B2E37">
      <w:pPr>
        <w:rPr>
          <w:rFonts w:ascii="Arial" w:hAnsi="Arial" w:cs="Arial"/>
          <w:b/>
          <w:bCs/>
        </w:rPr>
      </w:pPr>
    </w:p>
    <w:p w14:paraId="79B85BD7" w14:textId="56E4A13F" w:rsidR="000B2E37" w:rsidRPr="000B2E37" w:rsidRDefault="000B2E37" w:rsidP="000B2E37">
      <w:pPr>
        <w:rPr>
          <w:rFonts w:ascii="Arial" w:hAnsi="Arial" w:cs="Arial"/>
        </w:rPr>
      </w:pPr>
      <w:r w:rsidRPr="000B2E37">
        <w:rPr>
          <w:rFonts w:ascii="Arial" w:hAnsi="Arial" w:cs="Arial"/>
          <w:b/>
          <w:bCs/>
        </w:rPr>
        <w:t>2627/6</w:t>
      </w:r>
      <w:r w:rsidR="001C78D4">
        <w:rPr>
          <w:rFonts w:ascii="Arial" w:hAnsi="Arial" w:cs="Arial"/>
          <w:b/>
          <w:bCs/>
        </w:rPr>
        <w:t>9</w:t>
      </w:r>
      <w:r w:rsidRPr="000B2E3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0B2E37">
        <w:rPr>
          <w:rFonts w:ascii="Arial" w:hAnsi="Arial" w:cs="Arial"/>
          <w:b/>
          <w:bCs/>
        </w:rPr>
        <w:t>Publication of Audit Documents &amp; Public Rights</w:t>
      </w:r>
    </w:p>
    <w:p w14:paraId="2ECD641C" w14:textId="5321734C" w:rsidR="00E12169" w:rsidRDefault="00E12169" w:rsidP="00E1216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RESOLVED to a</w:t>
      </w:r>
      <w:r w:rsidRPr="00E12169">
        <w:rPr>
          <w:rFonts w:ascii="Arial" w:hAnsi="Arial" w:cs="Arial"/>
        </w:rPr>
        <w:t>pprove</w:t>
      </w:r>
      <w:r>
        <w:rPr>
          <w:rFonts w:ascii="Arial" w:hAnsi="Arial" w:cs="Arial"/>
        </w:rPr>
        <w:t xml:space="preserve"> </w:t>
      </w:r>
      <w:r w:rsidR="000B2E37" w:rsidRPr="00E12169">
        <w:rPr>
          <w:rFonts w:ascii="Arial" w:hAnsi="Arial" w:cs="Arial"/>
        </w:rPr>
        <w:t>the dates set by the Responsible Financial Officer (RFO) for the Period for the Exercise of Public Rights</w:t>
      </w:r>
      <w:r w:rsidR="009B45BE" w:rsidRPr="00E12169">
        <w:rPr>
          <w:rFonts w:ascii="Arial" w:hAnsi="Arial" w:cs="Arial"/>
        </w:rPr>
        <w:t>,</w:t>
      </w:r>
      <w:r w:rsidR="000B2E37" w:rsidRPr="00E12169">
        <w:rPr>
          <w:rFonts w:ascii="Arial" w:hAnsi="Arial" w:cs="Arial"/>
        </w:rPr>
        <w:t xml:space="preserve"> from Wednesday 24th June 2026 to Tuesday 4th August 2026</w:t>
      </w:r>
      <w:r w:rsidR="009B45BE" w:rsidRPr="00E12169">
        <w:rPr>
          <w:rFonts w:ascii="Arial" w:hAnsi="Arial" w:cs="Arial"/>
        </w:rPr>
        <w:t>,</w:t>
      </w:r>
      <w:r w:rsidR="000B2E37" w:rsidRPr="00E12169">
        <w:rPr>
          <w:rFonts w:ascii="Arial" w:hAnsi="Arial" w:cs="Arial"/>
        </w:rPr>
        <w:t xml:space="preserve"> </w:t>
      </w:r>
    </w:p>
    <w:p w14:paraId="04AD13EE" w14:textId="6CBD5F22" w:rsidR="00C5624E" w:rsidRPr="00E12169" w:rsidRDefault="00E12169" w:rsidP="00E1216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RESOLVED </w:t>
      </w:r>
      <w:r w:rsidR="000B2E37" w:rsidRPr="00E12169">
        <w:rPr>
          <w:rFonts w:ascii="Arial" w:hAnsi="Arial" w:cs="Arial"/>
        </w:rPr>
        <w:t xml:space="preserve">to approve the publication of all statutory documents required under the Accounts and Audit Regulations 2015, including: </w:t>
      </w:r>
    </w:p>
    <w:p w14:paraId="3D526EB8" w14:textId="77777777" w:rsidR="000B2E37" w:rsidRDefault="000B2E37" w:rsidP="000B2E37">
      <w:pPr>
        <w:ind w:left="1440"/>
        <w:rPr>
          <w:rFonts w:ascii="Arial" w:hAnsi="Arial" w:cs="Arial"/>
        </w:rPr>
      </w:pPr>
    </w:p>
    <w:p w14:paraId="4B23CBC4" w14:textId="581D4373" w:rsidR="000B2E37" w:rsidRPr="000B2E37" w:rsidRDefault="000B2E37" w:rsidP="000B2E3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hyperlink r:id="rId7" w:history="1">
        <w:r w:rsidRPr="001E3A0C">
          <w:rPr>
            <w:rStyle w:val="Hyperlink"/>
            <w:rFonts w:ascii="Arial" w:hAnsi="Arial" w:cs="Arial"/>
          </w:rPr>
          <w:t>The Annual Internal Audit Report 2025/26</w:t>
        </w:r>
      </w:hyperlink>
      <w:r w:rsidRPr="000B2E37">
        <w:rPr>
          <w:rFonts w:ascii="Arial" w:hAnsi="Arial" w:cs="Arial"/>
        </w:rPr>
        <w:t xml:space="preserve"> </w:t>
      </w:r>
    </w:p>
    <w:p w14:paraId="27B89286" w14:textId="7AEA1BB6" w:rsidR="000B2E37" w:rsidRDefault="000B2E37" w:rsidP="000B2E3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hyperlink r:id="rId8" w:history="1">
        <w:r w:rsidRPr="001E3A0C">
          <w:rPr>
            <w:rStyle w:val="Hyperlink"/>
            <w:rFonts w:ascii="Arial" w:hAnsi="Arial" w:cs="Arial"/>
          </w:rPr>
          <w:t>AGAR Section 1 – The Annual Governance Statement 2025/26</w:t>
        </w:r>
      </w:hyperlink>
      <w:r w:rsidRPr="000B2E37">
        <w:rPr>
          <w:rFonts w:ascii="Arial" w:hAnsi="Arial" w:cs="Arial"/>
        </w:rPr>
        <w:t xml:space="preserve"> </w:t>
      </w:r>
    </w:p>
    <w:p w14:paraId="37A4C015" w14:textId="27DCE417" w:rsidR="000B2E37" w:rsidRDefault="000B2E37" w:rsidP="000B2E3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hyperlink r:id="rId9" w:history="1">
        <w:r w:rsidRPr="001E3A0C">
          <w:rPr>
            <w:rStyle w:val="Hyperlink"/>
            <w:rFonts w:ascii="Arial" w:hAnsi="Arial" w:cs="Arial"/>
          </w:rPr>
          <w:t>AGAR Section 2 – The Accounting Statements 2025/26</w:t>
        </w:r>
      </w:hyperlink>
      <w:r w:rsidRPr="000B2E37">
        <w:rPr>
          <w:rFonts w:ascii="Arial" w:hAnsi="Arial" w:cs="Arial"/>
        </w:rPr>
        <w:t xml:space="preserve"> </w:t>
      </w:r>
    </w:p>
    <w:p w14:paraId="5DCCDF57" w14:textId="652898AA" w:rsidR="000B2E37" w:rsidRDefault="000B2E37" w:rsidP="000B2E3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hyperlink r:id="rId10" w:history="1">
        <w:r w:rsidRPr="003F6206">
          <w:rPr>
            <w:rStyle w:val="Hyperlink"/>
            <w:rFonts w:ascii="Arial" w:hAnsi="Arial" w:cs="Arial"/>
          </w:rPr>
          <w:t xml:space="preserve">The </w:t>
        </w:r>
        <w:r w:rsidR="003F6206" w:rsidRPr="003F6206">
          <w:rPr>
            <w:rStyle w:val="Hyperlink"/>
            <w:rFonts w:ascii="Arial" w:hAnsi="Arial" w:cs="Arial"/>
          </w:rPr>
          <w:t>Explanation of Variances</w:t>
        </w:r>
      </w:hyperlink>
      <w:r w:rsidRPr="000B2E37">
        <w:rPr>
          <w:rFonts w:ascii="Arial" w:hAnsi="Arial" w:cs="Arial"/>
        </w:rPr>
        <w:t xml:space="preserve"> </w:t>
      </w:r>
    </w:p>
    <w:p w14:paraId="0F8F02BF" w14:textId="29C0E6CD" w:rsidR="000B2E37" w:rsidRDefault="000B2E37" w:rsidP="000B2E3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hyperlink r:id="rId11" w:history="1">
        <w:r w:rsidRPr="00A80A65">
          <w:rPr>
            <w:rStyle w:val="Hyperlink"/>
            <w:rFonts w:ascii="Arial" w:hAnsi="Arial" w:cs="Arial"/>
          </w:rPr>
          <w:t>The Bank Reconciliation (as of 31 March 2026)</w:t>
        </w:r>
      </w:hyperlink>
      <w:r w:rsidRPr="000B2E37">
        <w:rPr>
          <w:rFonts w:ascii="Arial" w:hAnsi="Arial" w:cs="Arial"/>
        </w:rPr>
        <w:t xml:space="preserve"> </w:t>
      </w:r>
    </w:p>
    <w:p w14:paraId="0BEC43D4" w14:textId="4CF0B55C" w:rsidR="000B2E37" w:rsidRPr="00AC4FC2" w:rsidRDefault="000B2E37" w:rsidP="000B2E3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hyperlink r:id="rId12" w:history="1">
        <w:r w:rsidRPr="00D544DF">
          <w:rPr>
            <w:rStyle w:val="Hyperlink"/>
            <w:rFonts w:ascii="Arial" w:hAnsi="Arial" w:cs="Arial"/>
          </w:rPr>
          <w:t>The Notice of the Period for the Exercise of Public Rights</w:t>
        </w:r>
      </w:hyperlink>
    </w:p>
    <w:p w14:paraId="64CD8131" w14:textId="77777777" w:rsidR="00AC4FC2" w:rsidRDefault="00AC4FC2" w:rsidP="00AC4FC2">
      <w:pPr>
        <w:rPr>
          <w:rFonts w:ascii="Arial" w:hAnsi="Arial" w:cs="Arial"/>
        </w:rPr>
      </w:pPr>
    </w:p>
    <w:p w14:paraId="6CAE8A77" w14:textId="77777777" w:rsidR="00AC4FC2" w:rsidRDefault="00AC4FC2" w:rsidP="00AC4FC2">
      <w:pPr>
        <w:rPr>
          <w:rFonts w:ascii="Arial" w:hAnsi="Arial" w:cs="Arial"/>
        </w:rPr>
      </w:pPr>
    </w:p>
    <w:p w14:paraId="2E572075" w14:textId="22D1D2FE" w:rsidR="000B2E37" w:rsidRPr="000B2E37" w:rsidRDefault="00C12634" w:rsidP="00AC4FC2">
      <w:pPr>
        <w:rPr>
          <w:rFonts w:ascii="Arial" w:hAnsi="Arial" w:cs="Arial"/>
        </w:rPr>
      </w:pPr>
      <w:r>
        <w:rPr>
          <w:rFonts w:ascii="Arial" w:hAnsi="Arial" w:cs="Arial"/>
        </w:rPr>
        <w:t>Cllr Jordan closed the meeting at 7:</w:t>
      </w:r>
      <w:r w:rsidR="00F42B86">
        <w:rPr>
          <w:rFonts w:ascii="Arial" w:hAnsi="Arial" w:cs="Arial"/>
        </w:rPr>
        <w:t>5</w:t>
      </w:r>
      <w:r w:rsidR="00C30BA7">
        <w:rPr>
          <w:rFonts w:ascii="Arial" w:hAnsi="Arial" w:cs="Arial"/>
        </w:rPr>
        <w:t>3pm.</w:t>
      </w:r>
    </w:p>
    <w:sectPr w:rsidR="000B2E37" w:rsidRPr="000B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Tunga">
    <w:panose1 w:val="00000400000000000000"/>
    <w:charset w:val="01"/>
    <w:family w:val="roman"/>
    <w:pitch w:val="variable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625E1"/>
    <w:multiLevelType w:val="hybridMultilevel"/>
    <w:tmpl w:val="0E60F2C8"/>
    <w:lvl w:ilvl="0" w:tplc="AA0E456C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F5915C0"/>
    <w:multiLevelType w:val="hybridMultilevel"/>
    <w:tmpl w:val="9A24E18E"/>
    <w:lvl w:ilvl="0" w:tplc="AB86C7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15652AD"/>
    <w:multiLevelType w:val="hybridMultilevel"/>
    <w:tmpl w:val="9C085AC2"/>
    <w:lvl w:ilvl="0" w:tplc="D0668E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7B35BBF"/>
    <w:multiLevelType w:val="hybridMultilevel"/>
    <w:tmpl w:val="159EA7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76DAD"/>
    <w:multiLevelType w:val="hybridMultilevel"/>
    <w:tmpl w:val="359E6C0C"/>
    <w:lvl w:ilvl="0" w:tplc="D02EFD9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0A75A4F"/>
    <w:multiLevelType w:val="hybridMultilevel"/>
    <w:tmpl w:val="8B082D28"/>
    <w:lvl w:ilvl="0" w:tplc="A4F0F56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FD7ACA48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CACED818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B2D2D1A2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EE6414C6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378661E6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48C40B10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E9782E18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D298963A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6" w15:restartNumberingAfterBreak="0">
    <w:nsid w:val="543B1024"/>
    <w:multiLevelType w:val="hybridMultilevel"/>
    <w:tmpl w:val="AFFCD498"/>
    <w:lvl w:ilvl="0" w:tplc="6196536C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CA307F1"/>
    <w:multiLevelType w:val="hybridMultilevel"/>
    <w:tmpl w:val="7FB6E084"/>
    <w:lvl w:ilvl="0" w:tplc="D9AC1B7A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37465924">
    <w:abstractNumId w:val="3"/>
  </w:num>
  <w:num w:numId="2" w16cid:durableId="1434477403">
    <w:abstractNumId w:val="1"/>
  </w:num>
  <w:num w:numId="3" w16cid:durableId="1604873661">
    <w:abstractNumId w:val="7"/>
  </w:num>
  <w:num w:numId="4" w16cid:durableId="1848977604">
    <w:abstractNumId w:val="5"/>
  </w:num>
  <w:num w:numId="5" w16cid:durableId="2080207104">
    <w:abstractNumId w:val="4"/>
  </w:num>
  <w:num w:numId="6" w16cid:durableId="226838796">
    <w:abstractNumId w:val="0"/>
  </w:num>
  <w:num w:numId="7" w16cid:durableId="746683040">
    <w:abstractNumId w:val="6"/>
  </w:num>
  <w:num w:numId="8" w16cid:durableId="815995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4E"/>
    <w:rsid w:val="00033380"/>
    <w:rsid w:val="00042E28"/>
    <w:rsid w:val="000677DA"/>
    <w:rsid w:val="000B2E37"/>
    <w:rsid w:val="000C609B"/>
    <w:rsid w:val="001074B2"/>
    <w:rsid w:val="001148A9"/>
    <w:rsid w:val="0016757A"/>
    <w:rsid w:val="001B102E"/>
    <w:rsid w:val="001B4FC2"/>
    <w:rsid w:val="001C78D4"/>
    <w:rsid w:val="001D029A"/>
    <w:rsid w:val="001E0CFE"/>
    <w:rsid w:val="001E3A0C"/>
    <w:rsid w:val="00220B74"/>
    <w:rsid w:val="0022619F"/>
    <w:rsid w:val="00235FE1"/>
    <w:rsid w:val="00257F0D"/>
    <w:rsid w:val="00282E86"/>
    <w:rsid w:val="002A42D1"/>
    <w:rsid w:val="002C3038"/>
    <w:rsid w:val="002E6712"/>
    <w:rsid w:val="002F6DD1"/>
    <w:rsid w:val="00311B49"/>
    <w:rsid w:val="00347874"/>
    <w:rsid w:val="0036238F"/>
    <w:rsid w:val="003675B3"/>
    <w:rsid w:val="003F6206"/>
    <w:rsid w:val="0042479F"/>
    <w:rsid w:val="00461A08"/>
    <w:rsid w:val="00492EA9"/>
    <w:rsid w:val="0049761E"/>
    <w:rsid w:val="004A580A"/>
    <w:rsid w:val="004E387B"/>
    <w:rsid w:val="0055727F"/>
    <w:rsid w:val="005724FC"/>
    <w:rsid w:val="00597E61"/>
    <w:rsid w:val="005D027D"/>
    <w:rsid w:val="0062737C"/>
    <w:rsid w:val="00685F54"/>
    <w:rsid w:val="00691602"/>
    <w:rsid w:val="006A5B7A"/>
    <w:rsid w:val="006A6048"/>
    <w:rsid w:val="00717E0D"/>
    <w:rsid w:val="00754C6C"/>
    <w:rsid w:val="007905B1"/>
    <w:rsid w:val="00794304"/>
    <w:rsid w:val="00795E7B"/>
    <w:rsid w:val="007D2DD3"/>
    <w:rsid w:val="00860BD3"/>
    <w:rsid w:val="00867648"/>
    <w:rsid w:val="0089110E"/>
    <w:rsid w:val="00891B93"/>
    <w:rsid w:val="008E5DBD"/>
    <w:rsid w:val="008F75B3"/>
    <w:rsid w:val="009203F3"/>
    <w:rsid w:val="00940CCB"/>
    <w:rsid w:val="00944D76"/>
    <w:rsid w:val="009B45BE"/>
    <w:rsid w:val="009C4B69"/>
    <w:rsid w:val="009E4C9B"/>
    <w:rsid w:val="00A50BE3"/>
    <w:rsid w:val="00A53A18"/>
    <w:rsid w:val="00A56296"/>
    <w:rsid w:val="00A73DB4"/>
    <w:rsid w:val="00A80A65"/>
    <w:rsid w:val="00A81CEE"/>
    <w:rsid w:val="00AB75F4"/>
    <w:rsid w:val="00AC0383"/>
    <w:rsid w:val="00AC417F"/>
    <w:rsid w:val="00AC4FC2"/>
    <w:rsid w:val="00AD1AE0"/>
    <w:rsid w:val="00B0027B"/>
    <w:rsid w:val="00B41BC8"/>
    <w:rsid w:val="00B51EF2"/>
    <w:rsid w:val="00B62F06"/>
    <w:rsid w:val="00B76062"/>
    <w:rsid w:val="00BC758B"/>
    <w:rsid w:val="00C12634"/>
    <w:rsid w:val="00C30BA7"/>
    <w:rsid w:val="00C44625"/>
    <w:rsid w:val="00C5624E"/>
    <w:rsid w:val="00C672FF"/>
    <w:rsid w:val="00C9435B"/>
    <w:rsid w:val="00CE19F0"/>
    <w:rsid w:val="00CE5FCB"/>
    <w:rsid w:val="00D00973"/>
    <w:rsid w:val="00D042E0"/>
    <w:rsid w:val="00D36E82"/>
    <w:rsid w:val="00D544DF"/>
    <w:rsid w:val="00D73E51"/>
    <w:rsid w:val="00E12169"/>
    <w:rsid w:val="00E47071"/>
    <w:rsid w:val="00E47F3B"/>
    <w:rsid w:val="00EA3022"/>
    <w:rsid w:val="00F169A1"/>
    <w:rsid w:val="00F17172"/>
    <w:rsid w:val="00F42B86"/>
    <w:rsid w:val="00F6022E"/>
    <w:rsid w:val="00F9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DCDB09"/>
  <w15:chartTrackingRefBased/>
  <w15:docId w15:val="{44659232-E154-46A8-8933-845E93C9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24E"/>
    <w:pPr>
      <w:spacing w:after="0" w:line="240" w:lineRule="auto"/>
    </w:pPr>
    <w:rPr>
      <w:rFonts w:ascii="Tunga" w:eastAsia="Times New Roman" w:hAnsi="Tunga" w:cs="Times New Roman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2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2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2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2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2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2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5F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enro\Dropbox\Parish%20Council\APCM%20Papers\Extra%20Ordinary%20Meeting%20June%2022%202026\Section%201%20(Annual%20Governance%20Statement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lwoodleyparishcouncil.gov.uk/document/internal-audit-report-2025-2026-2/" TargetMode="External"/><Relationship Id="rId12" Type="http://schemas.openxmlformats.org/officeDocument/2006/relationships/hyperlink" Target="https://www.alwoodleyparishcouncil.gov.uk/document/notice-of-the-period-for-the-exercise-of-public-righ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woodleyparishcouncil.gov.uk/document/advice-from-ylca-re-legal-standing-of-decisions/" TargetMode="External"/><Relationship Id="rId11" Type="http://schemas.openxmlformats.org/officeDocument/2006/relationships/hyperlink" Target="https://www.alwoodleyparishcouncil.gov.uk/document/31-march-2026-bank-reconciliation-signed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alwoodleyparishcouncil.gov.uk/document/explanation-of-varianc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woodleyparishcouncil.gov.uk/document/annual-accounting-statement-for-2025-2026-prepared-for-approva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Clerk</dc:creator>
  <cp:keywords/>
  <dc:description/>
  <cp:lastModifiedBy>The Clerk</cp:lastModifiedBy>
  <cp:revision>20</cp:revision>
  <dcterms:created xsi:type="dcterms:W3CDTF">2026-06-22T11:27:00Z</dcterms:created>
  <dcterms:modified xsi:type="dcterms:W3CDTF">2026-06-24T08:49:00Z</dcterms:modified>
</cp:coreProperties>
</file>