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B6F1" w14:textId="77777777" w:rsidR="009E1A4E" w:rsidRPr="00B946FD" w:rsidRDefault="009E1A4E" w:rsidP="009E1A4E">
      <w:pPr>
        <w:jc w:val="center"/>
        <w:rPr>
          <w:rFonts w:ascii="Arial" w:hAnsi="Arial" w:cs="Arial"/>
          <w:b/>
          <w:color w:val="000000"/>
        </w:rPr>
      </w:pPr>
      <w:r>
        <w:rPr>
          <w:rFonts w:ascii="Arial" w:hAnsi="Arial" w:cs="Arial"/>
          <w:b/>
          <w:color w:val="000000"/>
        </w:rPr>
        <w:t>Alwoodley</w:t>
      </w:r>
      <w:r w:rsidRPr="00B946FD">
        <w:rPr>
          <w:rFonts w:ascii="Arial" w:hAnsi="Arial" w:cs="Arial"/>
          <w:b/>
          <w:color w:val="000000"/>
        </w:rPr>
        <w:t xml:space="preserve"> Parish </w:t>
      </w:r>
      <w:r w:rsidRPr="004A7FCF">
        <w:rPr>
          <w:rFonts w:ascii="Arial" w:hAnsi="Arial" w:cs="Arial"/>
          <w:b/>
          <w:color w:val="000000"/>
        </w:rPr>
        <w:t>Council</w:t>
      </w:r>
    </w:p>
    <w:p w14:paraId="29972C8B" w14:textId="77777777" w:rsidR="009E1A4E" w:rsidRPr="00B946FD" w:rsidRDefault="009E1A4E" w:rsidP="009E1A4E">
      <w:pPr>
        <w:jc w:val="center"/>
        <w:rPr>
          <w:rFonts w:ascii="Arial" w:hAnsi="Arial" w:cs="Arial"/>
          <w:b/>
          <w:color w:val="000000"/>
        </w:rPr>
      </w:pPr>
      <w:r w:rsidRPr="00B946FD">
        <w:rPr>
          <w:rFonts w:ascii="Arial" w:hAnsi="Arial" w:cs="Arial"/>
          <w:b/>
          <w:color w:val="000000"/>
        </w:rPr>
        <w:t xml:space="preserve">Clerk: </w:t>
      </w:r>
      <w:r>
        <w:rPr>
          <w:rFonts w:ascii="Arial" w:hAnsi="Arial" w:cs="Arial"/>
          <w:b/>
          <w:color w:val="000000"/>
        </w:rPr>
        <w:t>Jennifer Walper Roberts</w:t>
      </w:r>
    </w:p>
    <w:p w14:paraId="2794A70A" w14:textId="77777777" w:rsidR="009E1A4E" w:rsidRDefault="009E1A4E" w:rsidP="009E1A4E">
      <w:pPr>
        <w:jc w:val="center"/>
        <w:rPr>
          <w:rFonts w:ascii="Arial" w:hAnsi="Arial" w:cs="Arial"/>
          <w:b/>
          <w:color w:val="000000"/>
        </w:rPr>
      </w:pPr>
      <w:r w:rsidRPr="0067477F">
        <w:rPr>
          <w:rFonts w:ascii="Arial" w:hAnsi="Arial" w:cs="Arial"/>
          <w:b/>
          <w:color w:val="000000"/>
        </w:rPr>
        <w:t>Alwoodley Community Centre</w:t>
      </w:r>
    </w:p>
    <w:p w14:paraId="0CD8FC9C" w14:textId="77777777" w:rsidR="009E1A4E" w:rsidRDefault="009E1A4E" w:rsidP="009E1A4E">
      <w:pPr>
        <w:jc w:val="center"/>
        <w:rPr>
          <w:rFonts w:ascii="Arial" w:hAnsi="Arial" w:cs="Arial"/>
          <w:b/>
          <w:color w:val="000000"/>
        </w:rPr>
      </w:pPr>
      <w:r w:rsidRPr="0067477F">
        <w:rPr>
          <w:rFonts w:ascii="Arial" w:hAnsi="Arial" w:cs="Arial"/>
          <w:b/>
          <w:color w:val="000000"/>
        </w:rPr>
        <w:t>60 The Avenue</w:t>
      </w:r>
    </w:p>
    <w:p w14:paraId="7B5F9534" w14:textId="77777777" w:rsidR="009E1A4E" w:rsidRDefault="009E1A4E" w:rsidP="009E1A4E">
      <w:pPr>
        <w:jc w:val="center"/>
        <w:rPr>
          <w:rFonts w:ascii="Arial" w:hAnsi="Arial" w:cs="Arial"/>
          <w:b/>
          <w:color w:val="000000"/>
        </w:rPr>
      </w:pPr>
      <w:r w:rsidRPr="0067477F">
        <w:rPr>
          <w:rFonts w:ascii="Arial" w:hAnsi="Arial" w:cs="Arial"/>
          <w:b/>
          <w:color w:val="000000"/>
        </w:rPr>
        <w:t xml:space="preserve">Leeds LS17 7NZ </w:t>
      </w:r>
    </w:p>
    <w:p w14:paraId="1CEBF65C" w14:textId="37470DE1" w:rsidR="009E1A4E" w:rsidRDefault="009E1A4E" w:rsidP="009E1A4E">
      <w:pPr>
        <w:jc w:val="center"/>
        <w:rPr>
          <w:rFonts w:ascii="Arial" w:hAnsi="Arial" w:cs="Arial"/>
          <w:b/>
          <w:color w:val="000000"/>
        </w:rPr>
      </w:pPr>
      <w:r>
        <w:rPr>
          <w:rFonts w:ascii="Arial" w:hAnsi="Arial" w:cs="Arial"/>
          <w:b/>
          <w:color w:val="000000"/>
        </w:rPr>
        <w:t xml:space="preserve">E-mail: </w:t>
      </w:r>
      <w:hyperlink r:id="rId7" w:history="1">
        <w:r w:rsidRPr="00B163CB">
          <w:rPr>
            <w:rStyle w:val="Hyperlink"/>
            <w:rFonts w:ascii="Arial" w:hAnsi="Arial" w:cs="Arial"/>
            <w:b/>
          </w:rPr>
          <w:t>the.clerk@alwoodleyparishcouncil.gov.uk</w:t>
        </w:r>
      </w:hyperlink>
    </w:p>
    <w:p w14:paraId="6743D71A" w14:textId="77777777" w:rsidR="009E1A4E" w:rsidRDefault="009E1A4E" w:rsidP="009E1A4E">
      <w:pPr>
        <w:jc w:val="center"/>
        <w:rPr>
          <w:rFonts w:ascii="Arial" w:hAnsi="Arial" w:cs="Arial"/>
          <w:b/>
          <w:color w:val="000000"/>
        </w:rPr>
      </w:pPr>
    </w:p>
    <w:p w14:paraId="71665369" w14:textId="0DDDD175" w:rsidR="009E1A4E" w:rsidRPr="00B946FD" w:rsidRDefault="009E1A4E" w:rsidP="009E1A4E">
      <w:pPr>
        <w:jc w:val="center"/>
        <w:rPr>
          <w:rFonts w:ascii="Arial" w:hAnsi="Arial" w:cs="Arial"/>
          <w:b/>
          <w:color w:val="000000"/>
        </w:rPr>
      </w:pPr>
      <w:r>
        <w:rPr>
          <w:rFonts w:ascii="Arial" w:hAnsi="Arial" w:cs="Arial"/>
          <w:b/>
          <w:color w:val="000000"/>
        </w:rPr>
        <w:t>Planning Committee Agenda</w:t>
      </w:r>
    </w:p>
    <w:p w14:paraId="2356F4AD" w14:textId="77777777" w:rsidR="009E1A4E" w:rsidRPr="008E6ED4" w:rsidRDefault="009E1A4E" w:rsidP="009E1A4E">
      <w:pPr>
        <w:rPr>
          <w:rFonts w:ascii="Arial" w:hAnsi="Arial" w:cs="Arial"/>
        </w:rPr>
      </w:pPr>
    </w:p>
    <w:p w14:paraId="59F54EBD" w14:textId="470C05F2" w:rsidR="009E1A4E" w:rsidRPr="008E6ED4" w:rsidRDefault="009E1A4E" w:rsidP="009E1A4E">
      <w:pPr>
        <w:rPr>
          <w:rFonts w:ascii="Arial" w:hAnsi="Arial" w:cs="Arial"/>
        </w:rPr>
      </w:pPr>
      <w:r w:rsidRPr="008E6ED4">
        <w:rPr>
          <w:rFonts w:ascii="Arial" w:hAnsi="Arial" w:cs="Arial"/>
        </w:rPr>
        <w:t>Dear Councillor</w:t>
      </w:r>
      <w:r>
        <w:rPr>
          <w:rFonts w:ascii="Arial" w:hAnsi="Arial" w:cs="Arial"/>
        </w:rPr>
        <w:t>,</w:t>
      </w:r>
      <w:r w:rsidRPr="008E6ED4">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455D2">
        <w:rPr>
          <w:rFonts w:ascii="Arial" w:hAnsi="Arial" w:cs="Arial"/>
        </w:rPr>
        <w:t>1 July</w:t>
      </w:r>
    </w:p>
    <w:p w14:paraId="32DA83D9" w14:textId="77777777" w:rsidR="009E1A4E" w:rsidRPr="008E6ED4" w:rsidRDefault="009E1A4E" w:rsidP="009E1A4E">
      <w:pPr>
        <w:rPr>
          <w:rFonts w:ascii="Arial" w:hAnsi="Arial" w:cs="Arial"/>
        </w:rPr>
      </w:pPr>
    </w:p>
    <w:p w14:paraId="0400F7D9" w14:textId="37AAC415" w:rsidR="009E1A4E" w:rsidRDefault="009E1A4E" w:rsidP="009E1A4E">
      <w:pPr>
        <w:rPr>
          <w:rFonts w:ascii="Arial" w:hAnsi="Arial" w:cs="Arial"/>
        </w:rPr>
      </w:pPr>
      <w:r w:rsidRPr="008E6ED4">
        <w:rPr>
          <w:rFonts w:ascii="Arial" w:hAnsi="Arial" w:cs="Arial"/>
        </w:rPr>
        <w:t xml:space="preserve">You are summoned to attend the next meeting of </w:t>
      </w:r>
      <w:r>
        <w:rPr>
          <w:rFonts w:ascii="Arial" w:hAnsi="Arial" w:cs="Arial"/>
        </w:rPr>
        <w:t>Alwoodley</w:t>
      </w:r>
      <w:r w:rsidRPr="008E6ED4">
        <w:rPr>
          <w:rFonts w:ascii="Arial" w:hAnsi="Arial" w:cs="Arial"/>
        </w:rPr>
        <w:t xml:space="preserve"> Parish Council</w:t>
      </w:r>
      <w:r>
        <w:rPr>
          <w:rFonts w:ascii="Arial" w:hAnsi="Arial" w:cs="Arial"/>
        </w:rPr>
        <w:t xml:space="preserve"> Planning </w:t>
      </w:r>
      <w:proofErr w:type="gramStart"/>
      <w:r>
        <w:rPr>
          <w:rFonts w:ascii="Arial" w:hAnsi="Arial" w:cs="Arial"/>
        </w:rPr>
        <w:t xml:space="preserve">Committee </w:t>
      </w:r>
      <w:r w:rsidRPr="008E6ED4">
        <w:rPr>
          <w:rFonts w:ascii="Arial" w:hAnsi="Arial" w:cs="Arial"/>
        </w:rPr>
        <w:t>,</w:t>
      </w:r>
      <w:proofErr w:type="gramEnd"/>
      <w:r w:rsidRPr="008E6ED4">
        <w:rPr>
          <w:rFonts w:ascii="Arial" w:hAnsi="Arial" w:cs="Arial"/>
        </w:rPr>
        <w:t xml:space="preserve"> to be held on</w:t>
      </w:r>
      <w:r>
        <w:rPr>
          <w:rFonts w:ascii="Arial" w:hAnsi="Arial" w:cs="Arial"/>
        </w:rPr>
        <w:t xml:space="preserve"> </w:t>
      </w:r>
      <w:r>
        <w:rPr>
          <w:rFonts w:ascii="Arial" w:hAnsi="Arial" w:cs="Arial"/>
          <w:b/>
          <w:bCs/>
        </w:rPr>
        <w:t xml:space="preserve">Monday </w:t>
      </w:r>
      <w:r w:rsidR="006455D2">
        <w:rPr>
          <w:rFonts w:ascii="Arial" w:hAnsi="Arial" w:cs="Arial"/>
          <w:b/>
          <w:bCs/>
        </w:rPr>
        <w:t>6</w:t>
      </w:r>
      <w:r w:rsidR="006455D2" w:rsidRPr="006455D2">
        <w:rPr>
          <w:rFonts w:ascii="Arial" w:hAnsi="Arial" w:cs="Arial"/>
          <w:b/>
          <w:bCs/>
          <w:vertAlign w:val="superscript"/>
        </w:rPr>
        <w:t>th</w:t>
      </w:r>
      <w:r w:rsidR="006455D2">
        <w:rPr>
          <w:rFonts w:ascii="Arial" w:hAnsi="Arial" w:cs="Arial"/>
          <w:b/>
          <w:bCs/>
        </w:rPr>
        <w:t xml:space="preserve"> July</w:t>
      </w:r>
      <w:r>
        <w:rPr>
          <w:rFonts w:ascii="Arial" w:hAnsi="Arial" w:cs="Arial"/>
          <w:b/>
          <w:bCs/>
        </w:rPr>
        <w:t xml:space="preserve"> </w:t>
      </w:r>
      <w:r w:rsidR="003C33A3">
        <w:rPr>
          <w:rFonts w:ascii="Arial" w:hAnsi="Arial" w:cs="Arial"/>
          <w:b/>
          <w:bCs/>
        </w:rPr>
        <w:t xml:space="preserve">2026 </w:t>
      </w:r>
      <w:r w:rsidRPr="004D2883">
        <w:rPr>
          <w:rFonts w:ascii="Arial" w:hAnsi="Arial" w:cs="Arial"/>
          <w:b/>
          <w:bCs/>
        </w:rPr>
        <w:t xml:space="preserve">at </w:t>
      </w:r>
      <w:r>
        <w:rPr>
          <w:rFonts w:ascii="Arial" w:hAnsi="Arial" w:cs="Arial"/>
          <w:b/>
          <w:bCs/>
        </w:rPr>
        <w:t>6</w:t>
      </w:r>
      <w:r w:rsidRPr="004D2883">
        <w:rPr>
          <w:rFonts w:ascii="Arial" w:hAnsi="Arial" w:cs="Arial"/>
          <w:b/>
          <w:bCs/>
        </w:rPr>
        <w:t>:</w:t>
      </w:r>
      <w:r>
        <w:rPr>
          <w:rFonts w:ascii="Arial" w:hAnsi="Arial" w:cs="Arial"/>
          <w:b/>
          <w:bCs/>
        </w:rPr>
        <w:t>30</w:t>
      </w:r>
      <w:r w:rsidRPr="004D2883">
        <w:rPr>
          <w:rFonts w:ascii="Arial" w:hAnsi="Arial" w:cs="Arial"/>
          <w:b/>
          <w:bCs/>
        </w:rPr>
        <w:t>pm</w:t>
      </w:r>
      <w:r>
        <w:rPr>
          <w:rFonts w:ascii="Arial" w:hAnsi="Arial" w:cs="Arial"/>
        </w:rPr>
        <w:t xml:space="preserve"> in the Alwoodley Community Hall, </w:t>
      </w:r>
      <w:r w:rsidR="003C33A3">
        <w:rPr>
          <w:rFonts w:ascii="Arial" w:hAnsi="Arial" w:cs="Arial"/>
        </w:rPr>
        <w:t xml:space="preserve">60 </w:t>
      </w:r>
      <w:r>
        <w:rPr>
          <w:rFonts w:ascii="Arial" w:hAnsi="Arial" w:cs="Arial"/>
        </w:rPr>
        <w:t>The Avenue, LS17 7NZ.</w:t>
      </w:r>
    </w:p>
    <w:p w14:paraId="3430F568" w14:textId="77777777" w:rsidR="009E1A4E" w:rsidRDefault="009E1A4E" w:rsidP="009E1A4E">
      <w:pPr>
        <w:rPr>
          <w:rFonts w:ascii="Arial" w:hAnsi="Arial" w:cs="Arial"/>
        </w:rPr>
      </w:pPr>
    </w:p>
    <w:p w14:paraId="55436BC0" w14:textId="77777777" w:rsidR="009E1A4E" w:rsidRPr="00B946FD" w:rsidRDefault="009E1A4E" w:rsidP="009E1A4E">
      <w:pPr>
        <w:tabs>
          <w:tab w:val="left" w:pos="728"/>
          <w:tab w:val="left" w:pos="1430"/>
        </w:tabs>
        <w:jc w:val="right"/>
        <w:rPr>
          <w:rFonts w:ascii="Arial" w:hAnsi="Arial" w:cs="Arial"/>
        </w:rPr>
      </w:pPr>
      <w:r>
        <w:rPr>
          <w:rFonts w:ascii="Arial" w:hAnsi="Arial" w:cs="Arial"/>
        </w:rPr>
        <w:t>Mrs J A W Roberts</w:t>
      </w:r>
      <w:r w:rsidRPr="00B946FD">
        <w:rPr>
          <w:rFonts w:ascii="Arial" w:hAnsi="Arial" w:cs="Arial"/>
        </w:rPr>
        <w:t xml:space="preserve"> (CLERK) </w:t>
      </w:r>
    </w:p>
    <w:p w14:paraId="4048A5EA" w14:textId="77777777" w:rsidR="009E1A4E" w:rsidRDefault="009E1A4E" w:rsidP="009E1A4E">
      <w:pPr>
        <w:rPr>
          <w:lang w:val="en-US" w:eastAsia="en-US"/>
        </w:rPr>
      </w:pPr>
    </w:p>
    <w:p w14:paraId="37ADF232" w14:textId="012A9C80" w:rsidR="001179AE" w:rsidRPr="00264D3C" w:rsidRDefault="003C33A3" w:rsidP="001179AE">
      <w:pPr>
        <w:pStyle w:val="ListNumber"/>
        <w:numPr>
          <w:ilvl w:val="0"/>
          <w:numId w:val="0"/>
        </w:numPr>
        <w:ind w:left="360" w:hanging="360"/>
        <w:rPr>
          <w:rFonts w:ascii="Arial" w:hAnsi="Arial" w:cs="Arial"/>
        </w:rPr>
      </w:pPr>
      <w:r>
        <w:rPr>
          <w:rFonts w:ascii="Arial" w:hAnsi="Arial" w:cs="Arial"/>
        </w:rPr>
        <w:t>2627/</w:t>
      </w:r>
      <w:r w:rsidR="002E3200">
        <w:rPr>
          <w:rFonts w:ascii="Arial" w:hAnsi="Arial" w:cs="Arial"/>
        </w:rPr>
        <w:t>31</w:t>
      </w:r>
      <w:r w:rsidR="001179AE" w:rsidRPr="00264D3C">
        <w:rPr>
          <w:rFonts w:ascii="Arial" w:hAnsi="Arial" w:cs="Arial"/>
        </w:rPr>
        <w:tab/>
        <w:t>To receive any apologies and approve reasons for absence</w:t>
      </w:r>
    </w:p>
    <w:p w14:paraId="27312F46" w14:textId="77777777" w:rsidR="001179AE" w:rsidRPr="00264D3C" w:rsidRDefault="001179AE" w:rsidP="001179AE">
      <w:pPr>
        <w:pStyle w:val="ListNumber"/>
        <w:numPr>
          <w:ilvl w:val="0"/>
          <w:numId w:val="0"/>
        </w:numPr>
        <w:ind w:left="360" w:hanging="360"/>
        <w:rPr>
          <w:rFonts w:ascii="Arial" w:hAnsi="Arial" w:cs="Arial"/>
        </w:rPr>
      </w:pPr>
    </w:p>
    <w:p w14:paraId="24EF695F" w14:textId="125CA934" w:rsidR="001179AE" w:rsidRPr="00264D3C" w:rsidRDefault="003C33A3" w:rsidP="001179AE">
      <w:pPr>
        <w:pStyle w:val="ListNumber"/>
        <w:numPr>
          <w:ilvl w:val="0"/>
          <w:numId w:val="0"/>
        </w:numPr>
        <w:ind w:left="360" w:hanging="360"/>
        <w:rPr>
          <w:rFonts w:ascii="Arial" w:hAnsi="Arial" w:cs="Arial"/>
        </w:rPr>
      </w:pPr>
      <w:r>
        <w:rPr>
          <w:rFonts w:ascii="Arial" w:hAnsi="Arial" w:cs="Arial"/>
        </w:rPr>
        <w:t>2627/</w:t>
      </w:r>
      <w:r w:rsidR="002E3200">
        <w:rPr>
          <w:rFonts w:ascii="Arial" w:hAnsi="Arial" w:cs="Arial"/>
        </w:rPr>
        <w:t>32</w:t>
      </w:r>
      <w:r w:rsidR="001179AE" w:rsidRPr="00264D3C">
        <w:rPr>
          <w:rFonts w:ascii="Arial" w:hAnsi="Arial" w:cs="Arial"/>
        </w:rPr>
        <w:tab/>
        <w:t>Declaration of Interests</w:t>
      </w:r>
    </w:p>
    <w:p w14:paraId="0FAA2C4B" w14:textId="6C8FF5A9" w:rsidR="001179AE" w:rsidRPr="00264D3C" w:rsidRDefault="001179AE" w:rsidP="001179AE">
      <w:pPr>
        <w:ind w:left="1440"/>
        <w:rPr>
          <w:rFonts w:ascii="Arial" w:hAnsi="Arial" w:cs="Arial"/>
          <w:sz w:val="22"/>
          <w:szCs w:val="22"/>
        </w:rPr>
      </w:pPr>
      <w:r w:rsidRPr="00264D3C">
        <w:rPr>
          <w:rFonts w:ascii="Arial" w:hAnsi="Arial" w:cs="Arial"/>
          <w:sz w:val="22"/>
          <w:szCs w:val="22"/>
        </w:rPr>
        <w:t>a) To receive any declarations of interest not already declared under the council’s code of conduct or members Register of Disclosable Pecuniary Interests</w:t>
      </w:r>
      <w:r w:rsidRPr="00264D3C">
        <w:rPr>
          <w:rFonts w:ascii="Arial" w:hAnsi="Arial" w:cs="Arial"/>
          <w:sz w:val="22"/>
          <w:szCs w:val="22"/>
        </w:rPr>
        <w:br/>
        <w:t>b) To receive, consider and decide upon any applications for dispensation</w:t>
      </w:r>
    </w:p>
    <w:p w14:paraId="6A80F086" w14:textId="77777777" w:rsidR="003406F0" w:rsidRPr="00264D3C" w:rsidRDefault="003406F0" w:rsidP="001179AE">
      <w:pPr>
        <w:pStyle w:val="ListNumber"/>
        <w:numPr>
          <w:ilvl w:val="0"/>
          <w:numId w:val="0"/>
        </w:numPr>
        <w:ind w:left="360" w:hanging="360"/>
        <w:rPr>
          <w:rFonts w:ascii="Arial" w:hAnsi="Arial" w:cs="Arial"/>
        </w:rPr>
      </w:pPr>
    </w:p>
    <w:p w14:paraId="4DA0E5A5" w14:textId="1A837809" w:rsidR="00620372" w:rsidRPr="00264D3C" w:rsidRDefault="003C33A3" w:rsidP="00620372">
      <w:pPr>
        <w:pStyle w:val="ListNumber"/>
        <w:numPr>
          <w:ilvl w:val="0"/>
          <w:numId w:val="0"/>
        </w:numPr>
        <w:ind w:left="360" w:hanging="360"/>
        <w:rPr>
          <w:rFonts w:ascii="Arial" w:hAnsi="Arial" w:cs="Arial"/>
        </w:rPr>
      </w:pPr>
      <w:r>
        <w:rPr>
          <w:rFonts w:ascii="Arial" w:hAnsi="Arial" w:cs="Arial"/>
        </w:rPr>
        <w:t>2627/</w:t>
      </w:r>
      <w:r w:rsidR="002E3200">
        <w:rPr>
          <w:rFonts w:ascii="Arial" w:hAnsi="Arial" w:cs="Arial"/>
        </w:rPr>
        <w:t>33</w:t>
      </w:r>
      <w:r w:rsidR="001179AE" w:rsidRPr="00264D3C">
        <w:rPr>
          <w:rFonts w:ascii="Arial" w:hAnsi="Arial" w:cs="Arial"/>
        </w:rPr>
        <w:tab/>
        <w:t>Public consultation</w:t>
      </w:r>
    </w:p>
    <w:p w14:paraId="452B7484" w14:textId="7BD04098" w:rsidR="001179AE" w:rsidRPr="00264D3C" w:rsidRDefault="001179AE" w:rsidP="001179AE">
      <w:pPr>
        <w:ind w:left="1440"/>
        <w:rPr>
          <w:rFonts w:ascii="Arial" w:hAnsi="Arial" w:cs="Arial"/>
          <w:sz w:val="22"/>
          <w:szCs w:val="22"/>
        </w:rPr>
      </w:pPr>
      <w:r w:rsidRPr="00264D3C">
        <w:rPr>
          <w:rFonts w:ascii="Arial" w:hAnsi="Arial" w:cs="Arial"/>
          <w:sz w:val="22"/>
          <w:szCs w:val="22"/>
        </w:rPr>
        <w:t xml:space="preserve">Members of the public are reminded that this is their opportunity to speak to the Meeting on any relevant topic. </w:t>
      </w:r>
      <w:proofErr w:type="gramStart"/>
      <w:r w:rsidRPr="00264D3C">
        <w:rPr>
          <w:rFonts w:ascii="Arial" w:hAnsi="Arial" w:cs="Arial"/>
          <w:sz w:val="22"/>
          <w:szCs w:val="22"/>
        </w:rPr>
        <w:t>However</w:t>
      </w:r>
      <w:proofErr w:type="gramEnd"/>
      <w:r w:rsidRPr="00264D3C">
        <w:rPr>
          <w:rFonts w:ascii="Arial" w:hAnsi="Arial" w:cs="Arial"/>
          <w:sz w:val="22"/>
          <w:szCs w:val="22"/>
        </w:rPr>
        <w:t xml:space="preserve"> they may not speak during the Meeting unless specifically invited to do so by the Chairman.</w:t>
      </w:r>
      <w:r w:rsidR="00620372">
        <w:rPr>
          <w:rFonts w:ascii="Arial" w:hAnsi="Arial" w:cs="Arial"/>
          <w:sz w:val="22"/>
          <w:szCs w:val="22"/>
        </w:rPr>
        <w:t xml:space="preserve"> Members of the public may speak for up to three minutes.</w:t>
      </w:r>
    </w:p>
    <w:p w14:paraId="4FAE2A7D" w14:textId="1D60A718" w:rsidR="00620372" w:rsidRDefault="00620372" w:rsidP="00620372">
      <w:pPr>
        <w:rPr>
          <w:rFonts w:ascii="Arial" w:hAnsi="Arial" w:cs="Arial"/>
          <w:sz w:val="22"/>
          <w:szCs w:val="22"/>
        </w:rPr>
      </w:pPr>
    </w:p>
    <w:p w14:paraId="2998B012" w14:textId="77777777" w:rsidR="00FE60A0" w:rsidRPr="00264D3C" w:rsidRDefault="00FE60A0" w:rsidP="001179AE">
      <w:pPr>
        <w:pStyle w:val="ListNumber"/>
        <w:numPr>
          <w:ilvl w:val="0"/>
          <w:numId w:val="0"/>
        </w:numPr>
        <w:ind w:left="1440" w:hanging="1440"/>
        <w:rPr>
          <w:rFonts w:ascii="Arial" w:hAnsi="Arial" w:cs="Arial"/>
        </w:rPr>
      </w:pPr>
      <w:r w:rsidRPr="00264D3C">
        <w:rPr>
          <w:rFonts w:ascii="Arial" w:hAnsi="Arial" w:cs="Arial"/>
        </w:rPr>
        <w:tab/>
      </w:r>
    </w:p>
    <w:p w14:paraId="2F21BB9A" w14:textId="41E49929" w:rsidR="001179AE" w:rsidRPr="00264D3C" w:rsidRDefault="00EE486B" w:rsidP="001179AE">
      <w:pPr>
        <w:pStyle w:val="ListNumber"/>
        <w:numPr>
          <w:ilvl w:val="0"/>
          <w:numId w:val="0"/>
        </w:numPr>
        <w:ind w:left="1440" w:hanging="1440"/>
        <w:rPr>
          <w:rFonts w:ascii="Arial" w:hAnsi="Arial" w:cs="Arial"/>
        </w:rPr>
      </w:pPr>
      <w:r>
        <w:rPr>
          <w:rFonts w:ascii="Arial" w:hAnsi="Arial" w:cs="Arial"/>
        </w:rPr>
        <w:t>2627/</w:t>
      </w:r>
      <w:r w:rsidR="002E3200">
        <w:rPr>
          <w:rFonts w:ascii="Arial" w:hAnsi="Arial" w:cs="Arial"/>
        </w:rPr>
        <w:t>34</w:t>
      </w:r>
      <w:r w:rsidR="00FE60A0" w:rsidRPr="00264D3C">
        <w:rPr>
          <w:rFonts w:ascii="Arial" w:hAnsi="Arial" w:cs="Arial"/>
        </w:rPr>
        <w:tab/>
        <w:t xml:space="preserve">To approve the </w:t>
      </w:r>
      <w:hyperlink r:id="rId8" w:history="1">
        <w:r w:rsidR="00FE60A0" w:rsidRPr="000F3B15">
          <w:rPr>
            <w:rStyle w:val="Hyperlink"/>
            <w:rFonts w:ascii="Arial" w:hAnsi="Arial" w:cs="Arial"/>
          </w:rPr>
          <w:t>minutes</w:t>
        </w:r>
      </w:hyperlink>
      <w:r w:rsidR="00FE60A0" w:rsidRPr="00264D3C">
        <w:rPr>
          <w:rFonts w:ascii="Arial" w:hAnsi="Arial" w:cs="Arial"/>
        </w:rPr>
        <w:t xml:space="preserve"> of the Planning Committee meeting held on </w:t>
      </w:r>
      <w:r w:rsidR="006455D2">
        <w:rPr>
          <w:rFonts w:ascii="Arial" w:hAnsi="Arial" w:cs="Arial"/>
        </w:rPr>
        <w:t>1 June 2026.</w:t>
      </w:r>
      <w:r w:rsidR="00FE60A0" w:rsidRPr="00264D3C">
        <w:rPr>
          <w:rFonts w:ascii="Arial" w:hAnsi="Arial" w:cs="Arial"/>
        </w:rPr>
        <w:t xml:space="preserve"> </w:t>
      </w:r>
    </w:p>
    <w:p w14:paraId="3C26E002" w14:textId="77777777" w:rsidR="001179AE" w:rsidRPr="00264D3C" w:rsidRDefault="001179AE" w:rsidP="001179AE">
      <w:pPr>
        <w:pStyle w:val="ListNumber"/>
        <w:numPr>
          <w:ilvl w:val="0"/>
          <w:numId w:val="0"/>
        </w:numPr>
        <w:ind w:left="360" w:hanging="360"/>
        <w:rPr>
          <w:rFonts w:ascii="Arial" w:hAnsi="Arial" w:cs="Arial"/>
        </w:rPr>
      </w:pPr>
    </w:p>
    <w:p w14:paraId="3A6C7722" w14:textId="17D07436" w:rsidR="001179AE" w:rsidRDefault="00EE486B" w:rsidP="001179AE">
      <w:pPr>
        <w:pStyle w:val="ListNumber"/>
        <w:numPr>
          <w:ilvl w:val="0"/>
          <w:numId w:val="0"/>
        </w:numPr>
        <w:ind w:left="360" w:hanging="360"/>
        <w:rPr>
          <w:rFonts w:ascii="Arial" w:hAnsi="Arial" w:cs="Arial"/>
        </w:rPr>
      </w:pPr>
      <w:r>
        <w:rPr>
          <w:rFonts w:ascii="Arial" w:hAnsi="Arial" w:cs="Arial"/>
        </w:rPr>
        <w:t>2627/</w:t>
      </w:r>
      <w:r w:rsidR="002E3200">
        <w:rPr>
          <w:rFonts w:ascii="Arial" w:hAnsi="Arial" w:cs="Arial"/>
        </w:rPr>
        <w:t>35</w:t>
      </w:r>
      <w:r w:rsidR="001179AE" w:rsidRPr="00264D3C">
        <w:rPr>
          <w:rFonts w:ascii="Arial" w:hAnsi="Arial" w:cs="Arial"/>
        </w:rPr>
        <w:tab/>
        <w:t>To receive the following planning decisions/information</w:t>
      </w:r>
    </w:p>
    <w:tbl>
      <w:tblPr>
        <w:tblW w:w="0" w:type="auto"/>
        <w:tblLook w:val="04A0" w:firstRow="1" w:lastRow="0" w:firstColumn="1" w:lastColumn="0" w:noHBand="0" w:noVBand="1"/>
      </w:tblPr>
      <w:tblGrid>
        <w:gridCol w:w="1701"/>
        <w:gridCol w:w="1958"/>
        <w:gridCol w:w="3033"/>
        <w:gridCol w:w="1158"/>
        <w:gridCol w:w="1166"/>
      </w:tblGrid>
      <w:tr w:rsidR="002E3200" w14:paraId="7AF0478B" w14:textId="77777777" w:rsidTr="00446A4A">
        <w:trPr>
          <w:trHeight w:val="290"/>
        </w:trPr>
        <w:tc>
          <w:tcPr>
            <w:tcW w:w="0" w:type="auto"/>
            <w:tcBorders>
              <w:top w:val="single" w:sz="4" w:space="0" w:color="auto"/>
              <w:left w:val="single" w:sz="4" w:space="0" w:color="auto"/>
              <w:bottom w:val="single" w:sz="4" w:space="0" w:color="auto"/>
              <w:right w:val="single" w:sz="4" w:space="0" w:color="auto"/>
            </w:tcBorders>
            <w:hideMark/>
          </w:tcPr>
          <w:p w14:paraId="4F21F8CC" w14:textId="77777777" w:rsidR="002E3200" w:rsidRDefault="002E3200" w:rsidP="00446A4A">
            <w:pPr>
              <w:rPr>
                <w:rFonts w:ascii="Aptos Narrow" w:hAnsi="Aptos Narrow"/>
                <w:b/>
                <w:bCs/>
                <w:color w:val="000000"/>
                <w:sz w:val="22"/>
                <w:szCs w:val="22"/>
              </w:rPr>
            </w:pPr>
            <w:r>
              <w:rPr>
                <w:rFonts w:ascii="Aptos Narrow" w:hAnsi="Aptos Narrow"/>
                <w:b/>
                <w:bCs/>
                <w:color w:val="000000"/>
                <w:sz w:val="22"/>
                <w:szCs w:val="22"/>
              </w:rPr>
              <w:t>Ref. No</w:t>
            </w:r>
          </w:p>
        </w:tc>
        <w:tc>
          <w:tcPr>
            <w:tcW w:w="0" w:type="auto"/>
            <w:tcBorders>
              <w:top w:val="single" w:sz="4" w:space="0" w:color="auto"/>
              <w:left w:val="nil"/>
              <w:bottom w:val="single" w:sz="4" w:space="0" w:color="auto"/>
              <w:right w:val="single" w:sz="4" w:space="0" w:color="auto"/>
            </w:tcBorders>
            <w:hideMark/>
          </w:tcPr>
          <w:p w14:paraId="65528D2A" w14:textId="77777777" w:rsidR="002E3200" w:rsidRDefault="002E3200" w:rsidP="00446A4A">
            <w:pPr>
              <w:rPr>
                <w:rFonts w:ascii="Aptos Narrow" w:hAnsi="Aptos Narrow"/>
                <w:b/>
                <w:bCs/>
                <w:color w:val="000000"/>
                <w:sz w:val="22"/>
                <w:szCs w:val="22"/>
              </w:rPr>
            </w:pPr>
            <w:r>
              <w:rPr>
                <w:rFonts w:ascii="Aptos Narrow" w:hAnsi="Aptos Narrow"/>
                <w:b/>
                <w:bCs/>
                <w:color w:val="000000"/>
                <w:sz w:val="22"/>
                <w:szCs w:val="22"/>
              </w:rPr>
              <w:t>Address</w:t>
            </w:r>
          </w:p>
        </w:tc>
        <w:tc>
          <w:tcPr>
            <w:tcW w:w="0" w:type="auto"/>
            <w:tcBorders>
              <w:top w:val="single" w:sz="4" w:space="0" w:color="auto"/>
              <w:left w:val="nil"/>
              <w:bottom w:val="single" w:sz="4" w:space="0" w:color="auto"/>
              <w:right w:val="single" w:sz="4" w:space="0" w:color="auto"/>
            </w:tcBorders>
            <w:hideMark/>
          </w:tcPr>
          <w:p w14:paraId="2AFE630B" w14:textId="77777777" w:rsidR="002E3200" w:rsidRDefault="002E3200" w:rsidP="00446A4A">
            <w:pPr>
              <w:rPr>
                <w:rFonts w:ascii="Aptos Narrow" w:hAnsi="Aptos Narrow"/>
                <w:b/>
                <w:bCs/>
                <w:color w:val="000000"/>
                <w:sz w:val="22"/>
                <w:szCs w:val="22"/>
              </w:rPr>
            </w:pPr>
            <w:r>
              <w:rPr>
                <w:rFonts w:ascii="Aptos Narrow" w:hAnsi="Aptos Narrow"/>
                <w:b/>
                <w:bCs/>
                <w:color w:val="000000"/>
                <w:sz w:val="22"/>
                <w:szCs w:val="22"/>
              </w:rPr>
              <w:t>Description</w:t>
            </w:r>
          </w:p>
        </w:tc>
        <w:tc>
          <w:tcPr>
            <w:tcW w:w="0" w:type="auto"/>
            <w:tcBorders>
              <w:top w:val="single" w:sz="4" w:space="0" w:color="auto"/>
              <w:left w:val="nil"/>
              <w:bottom w:val="single" w:sz="4" w:space="0" w:color="auto"/>
              <w:right w:val="single" w:sz="4" w:space="0" w:color="auto"/>
            </w:tcBorders>
            <w:hideMark/>
          </w:tcPr>
          <w:p w14:paraId="7C2A6E37" w14:textId="77777777" w:rsidR="002E3200" w:rsidRDefault="002E3200" w:rsidP="00446A4A">
            <w:pPr>
              <w:rPr>
                <w:rFonts w:ascii="Aptos Narrow" w:hAnsi="Aptos Narrow"/>
                <w:b/>
                <w:bCs/>
                <w:color w:val="000000"/>
                <w:sz w:val="22"/>
                <w:szCs w:val="22"/>
              </w:rPr>
            </w:pPr>
            <w:r>
              <w:rPr>
                <w:rFonts w:ascii="Aptos Narrow" w:hAnsi="Aptos Narrow"/>
                <w:b/>
                <w:bCs/>
                <w:color w:val="000000"/>
                <w:sz w:val="22"/>
                <w:szCs w:val="22"/>
              </w:rPr>
              <w:t>Validated</w:t>
            </w:r>
          </w:p>
        </w:tc>
        <w:tc>
          <w:tcPr>
            <w:tcW w:w="0" w:type="auto"/>
            <w:tcBorders>
              <w:top w:val="single" w:sz="4" w:space="0" w:color="auto"/>
              <w:left w:val="nil"/>
              <w:bottom w:val="single" w:sz="4" w:space="0" w:color="auto"/>
              <w:right w:val="single" w:sz="4" w:space="0" w:color="auto"/>
            </w:tcBorders>
            <w:hideMark/>
          </w:tcPr>
          <w:p w14:paraId="02D3304A" w14:textId="77777777" w:rsidR="002E3200" w:rsidRDefault="002E3200" w:rsidP="00446A4A">
            <w:pPr>
              <w:rPr>
                <w:rFonts w:ascii="Aptos Narrow" w:hAnsi="Aptos Narrow"/>
                <w:b/>
                <w:bCs/>
                <w:color w:val="000000"/>
                <w:sz w:val="22"/>
                <w:szCs w:val="22"/>
              </w:rPr>
            </w:pPr>
            <w:r>
              <w:rPr>
                <w:rFonts w:ascii="Aptos Narrow" w:hAnsi="Aptos Narrow"/>
                <w:b/>
                <w:bCs/>
                <w:color w:val="000000"/>
                <w:sz w:val="22"/>
                <w:szCs w:val="22"/>
              </w:rPr>
              <w:t>Status</w:t>
            </w:r>
          </w:p>
        </w:tc>
      </w:tr>
      <w:tr w:rsidR="002E3200" w14:paraId="19930458" w14:textId="77777777" w:rsidTr="00446A4A">
        <w:trPr>
          <w:trHeight w:val="1160"/>
        </w:trPr>
        <w:tc>
          <w:tcPr>
            <w:tcW w:w="0" w:type="auto"/>
            <w:tcBorders>
              <w:top w:val="nil"/>
              <w:left w:val="single" w:sz="4" w:space="0" w:color="auto"/>
              <w:bottom w:val="single" w:sz="4" w:space="0" w:color="auto"/>
              <w:right w:val="single" w:sz="4" w:space="0" w:color="auto"/>
            </w:tcBorders>
            <w:hideMark/>
          </w:tcPr>
          <w:p w14:paraId="6EF59655"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t>26/02779/COND</w:t>
            </w:r>
          </w:p>
        </w:tc>
        <w:tc>
          <w:tcPr>
            <w:tcW w:w="0" w:type="auto"/>
            <w:tcBorders>
              <w:top w:val="nil"/>
              <w:left w:val="nil"/>
              <w:bottom w:val="single" w:sz="4" w:space="0" w:color="auto"/>
              <w:right w:val="single" w:sz="4" w:space="0" w:color="auto"/>
            </w:tcBorders>
            <w:hideMark/>
          </w:tcPr>
          <w:p w14:paraId="5E952EF1"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t xml:space="preserve">Alwoodley Community Association </w:t>
            </w:r>
            <w:proofErr w:type="gramStart"/>
            <w:r>
              <w:rPr>
                <w:rFonts w:ascii="Aptos Narrow" w:hAnsi="Aptos Narrow"/>
                <w:color w:val="000000"/>
                <w:sz w:val="22"/>
                <w:szCs w:val="22"/>
              </w:rPr>
              <w:t>And</w:t>
            </w:r>
            <w:proofErr w:type="gramEnd"/>
            <w:r>
              <w:rPr>
                <w:rFonts w:ascii="Aptos Narrow" w:hAnsi="Aptos Narrow"/>
                <w:color w:val="000000"/>
                <w:sz w:val="22"/>
                <w:szCs w:val="22"/>
              </w:rPr>
              <w:t xml:space="preserve"> Library 60 The Avenue Alwoodley Leeds LS17 7NZ</w:t>
            </w:r>
          </w:p>
        </w:tc>
        <w:tc>
          <w:tcPr>
            <w:tcW w:w="0" w:type="auto"/>
            <w:tcBorders>
              <w:top w:val="nil"/>
              <w:left w:val="nil"/>
              <w:bottom w:val="single" w:sz="4" w:space="0" w:color="auto"/>
              <w:right w:val="single" w:sz="4" w:space="0" w:color="auto"/>
            </w:tcBorders>
            <w:hideMark/>
          </w:tcPr>
          <w:p w14:paraId="1C36BB54"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t>Consent, agreement or approval required by condition 10 (Tree Protection) and mandatory biodiversity net gain condition of Planning Application 24/06637/FU</w:t>
            </w:r>
          </w:p>
        </w:tc>
        <w:tc>
          <w:tcPr>
            <w:tcW w:w="0" w:type="auto"/>
            <w:tcBorders>
              <w:top w:val="nil"/>
              <w:left w:val="nil"/>
              <w:bottom w:val="single" w:sz="4" w:space="0" w:color="auto"/>
              <w:right w:val="single" w:sz="4" w:space="0" w:color="auto"/>
            </w:tcBorders>
            <w:hideMark/>
          </w:tcPr>
          <w:p w14:paraId="7ABD4EF1"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t>Fri 15 May 2026</w:t>
            </w:r>
          </w:p>
        </w:tc>
        <w:tc>
          <w:tcPr>
            <w:tcW w:w="0" w:type="auto"/>
            <w:tcBorders>
              <w:top w:val="nil"/>
              <w:left w:val="nil"/>
              <w:bottom w:val="single" w:sz="4" w:space="0" w:color="auto"/>
              <w:right w:val="single" w:sz="4" w:space="0" w:color="auto"/>
            </w:tcBorders>
            <w:hideMark/>
          </w:tcPr>
          <w:p w14:paraId="4B8A740D"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t>Current</w:t>
            </w:r>
          </w:p>
        </w:tc>
      </w:tr>
      <w:tr w:rsidR="002E3200" w14:paraId="36D7AF16" w14:textId="77777777" w:rsidTr="00446A4A">
        <w:trPr>
          <w:trHeight w:val="580"/>
        </w:trPr>
        <w:tc>
          <w:tcPr>
            <w:tcW w:w="0" w:type="auto"/>
            <w:tcBorders>
              <w:top w:val="nil"/>
              <w:left w:val="single" w:sz="4" w:space="0" w:color="auto"/>
              <w:bottom w:val="single" w:sz="4" w:space="0" w:color="auto"/>
              <w:right w:val="single" w:sz="4" w:space="0" w:color="auto"/>
            </w:tcBorders>
            <w:hideMark/>
          </w:tcPr>
          <w:p w14:paraId="381A73D8"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t>26/02675/FU</w:t>
            </w:r>
          </w:p>
        </w:tc>
        <w:tc>
          <w:tcPr>
            <w:tcW w:w="0" w:type="auto"/>
            <w:tcBorders>
              <w:top w:val="nil"/>
              <w:left w:val="nil"/>
              <w:bottom w:val="single" w:sz="4" w:space="0" w:color="auto"/>
              <w:right w:val="single" w:sz="4" w:space="0" w:color="auto"/>
            </w:tcBorders>
            <w:hideMark/>
          </w:tcPr>
          <w:p w14:paraId="69DAF112"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t>5 Grove Rise Alwoodley Leeds LS17 7BP</w:t>
            </w:r>
          </w:p>
        </w:tc>
        <w:tc>
          <w:tcPr>
            <w:tcW w:w="0" w:type="auto"/>
            <w:tcBorders>
              <w:top w:val="nil"/>
              <w:left w:val="nil"/>
              <w:bottom w:val="single" w:sz="4" w:space="0" w:color="auto"/>
              <w:right w:val="single" w:sz="4" w:space="0" w:color="auto"/>
            </w:tcBorders>
            <w:hideMark/>
          </w:tcPr>
          <w:p w14:paraId="0F5F23F2"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t>Demolition of existing detached garage to rear with replacement detached outbuilding to rear</w:t>
            </w:r>
          </w:p>
        </w:tc>
        <w:tc>
          <w:tcPr>
            <w:tcW w:w="0" w:type="auto"/>
            <w:tcBorders>
              <w:top w:val="nil"/>
              <w:left w:val="nil"/>
              <w:bottom w:val="single" w:sz="4" w:space="0" w:color="auto"/>
              <w:right w:val="single" w:sz="4" w:space="0" w:color="auto"/>
            </w:tcBorders>
            <w:hideMark/>
          </w:tcPr>
          <w:p w14:paraId="4FF2BDAD"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t>Mon 11 May 2026</w:t>
            </w:r>
          </w:p>
        </w:tc>
        <w:tc>
          <w:tcPr>
            <w:tcW w:w="0" w:type="auto"/>
            <w:tcBorders>
              <w:top w:val="nil"/>
              <w:left w:val="nil"/>
              <w:bottom w:val="single" w:sz="4" w:space="0" w:color="auto"/>
              <w:right w:val="single" w:sz="4" w:space="0" w:color="auto"/>
            </w:tcBorders>
            <w:hideMark/>
          </w:tcPr>
          <w:p w14:paraId="2E63699E"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t>Current</w:t>
            </w:r>
          </w:p>
        </w:tc>
      </w:tr>
      <w:tr w:rsidR="002E3200" w14:paraId="1F99F013" w14:textId="77777777" w:rsidTr="00446A4A">
        <w:trPr>
          <w:trHeight w:val="1160"/>
        </w:trPr>
        <w:tc>
          <w:tcPr>
            <w:tcW w:w="0" w:type="auto"/>
            <w:tcBorders>
              <w:top w:val="nil"/>
              <w:left w:val="single" w:sz="4" w:space="0" w:color="auto"/>
              <w:bottom w:val="single" w:sz="4" w:space="0" w:color="auto"/>
              <w:right w:val="single" w:sz="4" w:space="0" w:color="auto"/>
            </w:tcBorders>
            <w:hideMark/>
          </w:tcPr>
          <w:p w14:paraId="0B64ACEC"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lastRenderedPageBreak/>
              <w:t>26/02475/FU</w:t>
            </w:r>
          </w:p>
        </w:tc>
        <w:tc>
          <w:tcPr>
            <w:tcW w:w="0" w:type="auto"/>
            <w:tcBorders>
              <w:top w:val="nil"/>
              <w:left w:val="nil"/>
              <w:bottom w:val="single" w:sz="4" w:space="0" w:color="auto"/>
              <w:right w:val="single" w:sz="4" w:space="0" w:color="auto"/>
            </w:tcBorders>
            <w:hideMark/>
          </w:tcPr>
          <w:p w14:paraId="304A899D"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t>175 Alwoodley Lane Alwoodley Leeds LS17 7PG</w:t>
            </w:r>
          </w:p>
        </w:tc>
        <w:tc>
          <w:tcPr>
            <w:tcW w:w="0" w:type="auto"/>
            <w:tcBorders>
              <w:top w:val="nil"/>
              <w:left w:val="nil"/>
              <w:bottom w:val="single" w:sz="4" w:space="0" w:color="auto"/>
              <w:right w:val="single" w:sz="4" w:space="0" w:color="auto"/>
            </w:tcBorders>
            <w:hideMark/>
          </w:tcPr>
          <w:p w14:paraId="368E287F"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t>Garage conversion and infill of carport with glazed windows/door entrance to the front/side, rooflight to roof; Replacing all windows and front entrance door, and bi-fold doors to the rear</w:t>
            </w:r>
          </w:p>
        </w:tc>
        <w:tc>
          <w:tcPr>
            <w:tcW w:w="0" w:type="auto"/>
            <w:tcBorders>
              <w:top w:val="nil"/>
              <w:left w:val="nil"/>
              <w:bottom w:val="single" w:sz="4" w:space="0" w:color="auto"/>
              <w:right w:val="single" w:sz="4" w:space="0" w:color="auto"/>
            </w:tcBorders>
            <w:hideMark/>
          </w:tcPr>
          <w:p w14:paraId="06B46F86"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t>Thu 14 May 2026</w:t>
            </w:r>
          </w:p>
        </w:tc>
        <w:tc>
          <w:tcPr>
            <w:tcW w:w="0" w:type="auto"/>
            <w:tcBorders>
              <w:top w:val="nil"/>
              <w:left w:val="nil"/>
              <w:bottom w:val="single" w:sz="4" w:space="0" w:color="auto"/>
              <w:right w:val="single" w:sz="4" w:space="0" w:color="auto"/>
            </w:tcBorders>
            <w:hideMark/>
          </w:tcPr>
          <w:p w14:paraId="532723EC"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t>Current</w:t>
            </w:r>
          </w:p>
        </w:tc>
      </w:tr>
      <w:tr w:rsidR="002E3200" w14:paraId="0AFD17E6" w14:textId="77777777" w:rsidTr="00446A4A">
        <w:trPr>
          <w:trHeight w:val="580"/>
        </w:trPr>
        <w:tc>
          <w:tcPr>
            <w:tcW w:w="0" w:type="auto"/>
            <w:tcBorders>
              <w:top w:val="nil"/>
              <w:left w:val="single" w:sz="4" w:space="0" w:color="auto"/>
              <w:bottom w:val="single" w:sz="4" w:space="0" w:color="auto"/>
              <w:right w:val="single" w:sz="4" w:space="0" w:color="auto"/>
            </w:tcBorders>
            <w:hideMark/>
          </w:tcPr>
          <w:p w14:paraId="6F9BCC7C"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t>26/02454/DHH</w:t>
            </w:r>
          </w:p>
        </w:tc>
        <w:tc>
          <w:tcPr>
            <w:tcW w:w="0" w:type="auto"/>
            <w:tcBorders>
              <w:top w:val="nil"/>
              <w:left w:val="nil"/>
              <w:bottom w:val="single" w:sz="4" w:space="0" w:color="auto"/>
              <w:right w:val="single" w:sz="4" w:space="0" w:color="auto"/>
            </w:tcBorders>
            <w:hideMark/>
          </w:tcPr>
          <w:p w14:paraId="4700AB1B"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t>101 The Avenue Alwoodley Leeds LS17 7NY</w:t>
            </w:r>
          </w:p>
        </w:tc>
        <w:tc>
          <w:tcPr>
            <w:tcW w:w="0" w:type="auto"/>
            <w:tcBorders>
              <w:top w:val="nil"/>
              <w:left w:val="nil"/>
              <w:bottom w:val="single" w:sz="4" w:space="0" w:color="auto"/>
              <w:right w:val="single" w:sz="4" w:space="0" w:color="auto"/>
            </w:tcBorders>
            <w:hideMark/>
          </w:tcPr>
          <w:p w14:paraId="7FB10099"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t>5.00m single storey rear extension, 4.00m to ridge height and 2.90m to eaves</w:t>
            </w:r>
          </w:p>
        </w:tc>
        <w:tc>
          <w:tcPr>
            <w:tcW w:w="0" w:type="auto"/>
            <w:tcBorders>
              <w:top w:val="nil"/>
              <w:left w:val="nil"/>
              <w:bottom w:val="single" w:sz="4" w:space="0" w:color="auto"/>
              <w:right w:val="single" w:sz="4" w:space="0" w:color="auto"/>
            </w:tcBorders>
            <w:hideMark/>
          </w:tcPr>
          <w:p w14:paraId="4470ECF6" w14:textId="77777777" w:rsidR="002E3200" w:rsidRDefault="002E3200" w:rsidP="00446A4A">
            <w:pPr>
              <w:rPr>
                <w:rFonts w:ascii="Aptos Narrow" w:hAnsi="Aptos Narrow"/>
                <w:color w:val="000000"/>
                <w:sz w:val="22"/>
                <w:szCs w:val="22"/>
              </w:rPr>
            </w:pPr>
            <w:r>
              <w:rPr>
                <w:rFonts w:ascii="Aptos Narrow" w:hAnsi="Aptos Narrow"/>
                <w:color w:val="000000"/>
                <w:sz w:val="22"/>
                <w:szCs w:val="22"/>
              </w:rPr>
              <w:t>Mon 11 May 2026</w:t>
            </w:r>
          </w:p>
        </w:tc>
        <w:tc>
          <w:tcPr>
            <w:tcW w:w="0" w:type="auto"/>
            <w:tcBorders>
              <w:top w:val="nil"/>
              <w:left w:val="nil"/>
              <w:bottom w:val="single" w:sz="4" w:space="0" w:color="auto"/>
              <w:right w:val="single" w:sz="4" w:space="0" w:color="auto"/>
            </w:tcBorders>
            <w:hideMark/>
          </w:tcPr>
          <w:p w14:paraId="3B3F6B1D" w14:textId="7AA2E62B" w:rsidR="002E3200" w:rsidRDefault="002E3200" w:rsidP="00446A4A">
            <w:pPr>
              <w:rPr>
                <w:rFonts w:ascii="Aptos Narrow" w:hAnsi="Aptos Narrow"/>
                <w:color w:val="000000"/>
                <w:sz w:val="22"/>
                <w:szCs w:val="22"/>
              </w:rPr>
            </w:pPr>
            <w:r>
              <w:rPr>
                <w:rFonts w:ascii="Aptos Narrow" w:hAnsi="Aptos Narrow"/>
                <w:color w:val="000000"/>
                <w:sz w:val="22"/>
                <w:szCs w:val="22"/>
              </w:rPr>
              <w:t>Withdrawn</w:t>
            </w:r>
          </w:p>
        </w:tc>
      </w:tr>
    </w:tbl>
    <w:p w14:paraId="28F9E921" w14:textId="77777777" w:rsidR="00EC2009" w:rsidRDefault="00EC2009" w:rsidP="001179AE">
      <w:pPr>
        <w:pStyle w:val="ListNumber"/>
        <w:numPr>
          <w:ilvl w:val="0"/>
          <w:numId w:val="0"/>
        </w:numPr>
        <w:ind w:left="360" w:hanging="360"/>
        <w:rPr>
          <w:rFonts w:ascii="Arial" w:hAnsi="Arial" w:cs="Arial"/>
        </w:rPr>
      </w:pPr>
    </w:p>
    <w:p w14:paraId="7E8B9951" w14:textId="77777777" w:rsidR="00264D3C" w:rsidRPr="005F0C55" w:rsidRDefault="00264D3C">
      <w:pPr>
        <w:rPr>
          <w:rFonts w:asciiTheme="minorHAnsi" w:hAnsiTheme="minorHAnsi" w:cs="Arial"/>
          <w:sz w:val="20"/>
          <w:szCs w:val="20"/>
        </w:rPr>
      </w:pPr>
    </w:p>
    <w:p w14:paraId="594B6894" w14:textId="2F63C92A" w:rsidR="001179AE" w:rsidRPr="005F0C55" w:rsidRDefault="00EE486B" w:rsidP="001179AE">
      <w:pPr>
        <w:pStyle w:val="ListNumber"/>
        <w:numPr>
          <w:ilvl w:val="0"/>
          <w:numId w:val="0"/>
        </w:numPr>
        <w:ind w:left="1440" w:hanging="1440"/>
        <w:rPr>
          <w:rFonts w:cs="Arial"/>
          <w:sz w:val="20"/>
          <w:szCs w:val="20"/>
        </w:rPr>
      </w:pPr>
      <w:r w:rsidRPr="005F0C55">
        <w:rPr>
          <w:rFonts w:cs="Arial"/>
          <w:sz w:val="20"/>
          <w:szCs w:val="20"/>
        </w:rPr>
        <w:t>2627/</w:t>
      </w:r>
      <w:r w:rsidR="002E3200">
        <w:rPr>
          <w:rFonts w:cs="Arial"/>
          <w:sz w:val="20"/>
          <w:szCs w:val="20"/>
        </w:rPr>
        <w:t>36</w:t>
      </w:r>
      <w:r w:rsidR="001179AE" w:rsidRPr="005F0C55">
        <w:rPr>
          <w:rFonts w:cs="Arial"/>
          <w:sz w:val="20"/>
          <w:szCs w:val="20"/>
        </w:rPr>
        <w:tab/>
        <w:t>To note, consider and decide upon the following planning applications</w:t>
      </w:r>
      <w:r w:rsidR="00E40BB7" w:rsidRPr="005F0C55">
        <w:rPr>
          <w:rFonts w:cs="Arial"/>
          <w:sz w:val="20"/>
          <w:szCs w:val="20"/>
        </w:rPr>
        <w:t>.</w:t>
      </w:r>
    </w:p>
    <w:p w14:paraId="52FF9B3E" w14:textId="56F8C80D" w:rsidR="00181AF0" w:rsidRPr="005F0C55" w:rsidRDefault="00181AF0" w:rsidP="001179AE">
      <w:pPr>
        <w:pStyle w:val="ListNumber"/>
        <w:numPr>
          <w:ilvl w:val="0"/>
          <w:numId w:val="0"/>
        </w:numPr>
        <w:ind w:left="1440" w:hanging="1440"/>
        <w:rPr>
          <w:rFonts w:cs="Arial"/>
          <w:sz w:val="20"/>
          <w:szCs w:val="20"/>
        </w:rPr>
      </w:pPr>
    </w:p>
    <w:tbl>
      <w:tblPr>
        <w:tblW w:w="9016" w:type="dxa"/>
        <w:tblLayout w:type="fixed"/>
        <w:tblLook w:val="04A0" w:firstRow="1" w:lastRow="0" w:firstColumn="1" w:lastColumn="0" w:noHBand="0" w:noVBand="1"/>
      </w:tblPr>
      <w:tblGrid>
        <w:gridCol w:w="1506"/>
        <w:gridCol w:w="1278"/>
        <w:gridCol w:w="3732"/>
        <w:gridCol w:w="1134"/>
        <w:gridCol w:w="1276"/>
        <w:gridCol w:w="90"/>
      </w:tblGrid>
      <w:tr w:rsidR="00E90DCA" w:rsidRPr="00E90DCA" w14:paraId="0EB2C5DD" w14:textId="77777777" w:rsidTr="006455D2">
        <w:trPr>
          <w:trHeight w:val="500"/>
        </w:trPr>
        <w:tc>
          <w:tcPr>
            <w:tcW w:w="1506" w:type="dxa"/>
            <w:tcBorders>
              <w:top w:val="single" w:sz="4" w:space="0" w:color="D9D9D9"/>
              <w:left w:val="single" w:sz="4" w:space="0" w:color="D9D9D9"/>
              <w:bottom w:val="single" w:sz="4" w:space="0" w:color="D9D9D9"/>
              <w:right w:val="single" w:sz="4" w:space="0" w:color="D9D9D9"/>
            </w:tcBorders>
            <w:shd w:val="clear" w:color="FFFFFF" w:fill="FFFFFF"/>
            <w:noWrap/>
          </w:tcPr>
          <w:p w14:paraId="77080DA5" w14:textId="23FD2E36"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Reference No.</w:t>
            </w:r>
          </w:p>
        </w:tc>
        <w:tc>
          <w:tcPr>
            <w:tcW w:w="1278" w:type="dxa"/>
            <w:tcBorders>
              <w:top w:val="single" w:sz="4" w:space="0" w:color="D9D9D9"/>
              <w:left w:val="nil"/>
              <w:bottom w:val="single" w:sz="4" w:space="0" w:color="D9D9D9"/>
              <w:right w:val="single" w:sz="4" w:space="0" w:color="D9D9D9"/>
            </w:tcBorders>
            <w:shd w:val="clear" w:color="FFFFFF" w:fill="FFFFFF"/>
          </w:tcPr>
          <w:p w14:paraId="0B00729F" w14:textId="08140EFF"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Address</w:t>
            </w:r>
          </w:p>
        </w:tc>
        <w:tc>
          <w:tcPr>
            <w:tcW w:w="3732" w:type="dxa"/>
            <w:tcBorders>
              <w:top w:val="single" w:sz="4" w:space="0" w:color="D9D9D9"/>
              <w:left w:val="nil"/>
              <w:bottom w:val="single" w:sz="4" w:space="0" w:color="D9D9D9"/>
              <w:right w:val="single" w:sz="4" w:space="0" w:color="D9D9D9"/>
            </w:tcBorders>
            <w:shd w:val="clear" w:color="FFFFFF" w:fill="FFFFFF"/>
          </w:tcPr>
          <w:p w14:paraId="2B3A0505" w14:textId="2817B59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Description</w:t>
            </w:r>
          </w:p>
        </w:tc>
        <w:tc>
          <w:tcPr>
            <w:tcW w:w="1134" w:type="dxa"/>
            <w:tcBorders>
              <w:top w:val="single" w:sz="4" w:space="0" w:color="D9D9D9"/>
              <w:left w:val="nil"/>
              <w:bottom w:val="single" w:sz="4" w:space="0" w:color="D9D9D9"/>
              <w:right w:val="single" w:sz="4" w:space="0" w:color="D9D9D9"/>
            </w:tcBorders>
            <w:shd w:val="clear" w:color="FFFFFF" w:fill="FFFFFF"/>
            <w:noWrap/>
          </w:tcPr>
          <w:p w14:paraId="738D31E7" w14:textId="0D4E1AB6"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Date Validated</w:t>
            </w:r>
          </w:p>
        </w:tc>
        <w:tc>
          <w:tcPr>
            <w:tcW w:w="1366" w:type="dxa"/>
            <w:gridSpan w:val="2"/>
            <w:tcBorders>
              <w:top w:val="single" w:sz="4" w:space="0" w:color="D9D9D9"/>
              <w:left w:val="nil"/>
              <w:bottom w:val="single" w:sz="4" w:space="0" w:color="D9D9D9"/>
              <w:right w:val="single" w:sz="4" w:space="0" w:color="D9D9D9"/>
            </w:tcBorders>
            <w:noWrap/>
          </w:tcPr>
          <w:p w14:paraId="0AC04F66" w14:textId="0B1741FA"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Status</w:t>
            </w:r>
          </w:p>
        </w:tc>
      </w:tr>
      <w:tr w:rsidR="00E90DCA" w:rsidRPr="00E90DCA" w14:paraId="25AD8E5F" w14:textId="77777777" w:rsidTr="006455D2">
        <w:trPr>
          <w:trHeight w:val="500"/>
        </w:trPr>
        <w:tc>
          <w:tcPr>
            <w:tcW w:w="1506" w:type="dxa"/>
            <w:tcBorders>
              <w:top w:val="single" w:sz="4" w:space="0" w:color="D9D9D9"/>
              <w:left w:val="single" w:sz="4" w:space="0" w:color="D9D9D9"/>
              <w:bottom w:val="single" w:sz="4" w:space="0" w:color="D9D9D9"/>
              <w:right w:val="single" w:sz="4" w:space="0" w:color="D9D9D9"/>
            </w:tcBorders>
            <w:shd w:val="clear" w:color="FFFFFF" w:fill="FFFFFF"/>
            <w:noWrap/>
            <w:hideMark/>
          </w:tcPr>
          <w:p w14:paraId="49C754DD"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26/03508/FU</w:t>
            </w:r>
          </w:p>
        </w:tc>
        <w:tc>
          <w:tcPr>
            <w:tcW w:w="1278" w:type="dxa"/>
            <w:tcBorders>
              <w:top w:val="single" w:sz="4" w:space="0" w:color="D9D9D9"/>
              <w:left w:val="nil"/>
              <w:bottom w:val="single" w:sz="4" w:space="0" w:color="D9D9D9"/>
              <w:right w:val="single" w:sz="4" w:space="0" w:color="D9D9D9"/>
            </w:tcBorders>
            <w:shd w:val="clear" w:color="FFFFFF" w:fill="FFFFFF"/>
            <w:hideMark/>
          </w:tcPr>
          <w:p w14:paraId="7F0F81E4"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4 St Andrews Croft Alwoodley Leeds LS17 7TP</w:t>
            </w:r>
          </w:p>
        </w:tc>
        <w:tc>
          <w:tcPr>
            <w:tcW w:w="3732" w:type="dxa"/>
            <w:tcBorders>
              <w:top w:val="single" w:sz="4" w:space="0" w:color="D9D9D9"/>
              <w:left w:val="nil"/>
              <w:bottom w:val="single" w:sz="4" w:space="0" w:color="D9D9D9"/>
              <w:right w:val="single" w:sz="4" w:space="0" w:color="D9D9D9"/>
            </w:tcBorders>
            <w:shd w:val="clear" w:color="FFFFFF" w:fill="FFFFFF"/>
            <w:hideMark/>
          </w:tcPr>
          <w:p w14:paraId="10F6FF58"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Part two, part single storey side extension; First floor rear extension; Porch to the front</w:t>
            </w:r>
          </w:p>
        </w:tc>
        <w:tc>
          <w:tcPr>
            <w:tcW w:w="1134" w:type="dxa"/>
            <w:tcBorders>
              <w:top w:val="single" w:sz="4" w:space="0" w:color="D9D9D9"/>
              <w:left w:val="nil"/>
              <w:bottom w:val="single" w:sz="4" w:space="0" w:color="D9D9D9"/>
              <w:right w:val="single" w:sz="4" w:space="0" w:color="D9D9D9"/>
            </w:tcBorders>
            <w:shd w:val="clear" w:color="FFFFFF" w:fill="FFFFFF"/>
            <w:noWrap/>
            <w:hideMark/>
          </w:tcPr>
          <w:p w14:paraId="36CAA7B6" w14:textId="77777777"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2026-06-22</w:t>
            </w:r>
          </w:p>
        </w:tc>
        <w:tc>
          <w:tcPr>
            <w:tcW w:w="1366" w:type="dxa"/>
            <w:gridSpan w:val="2"/>
            <w:tcBorders>
              <w:top w:val="single" w:sz="4" w:space="0" w:color="D9D9D9"/>
              <w:left w:val="nil"/>
              <w:bottom w:val="single" w:sz="4" w:space="0" w:color="D9D9D9"/>
              <w:right w:val="single" w:sz="4" w:space="0" w:color="D9D9D9"/>
            </w:tcBorders>
            <w:noWrap/>
            <w:hideMark/>
          </w:tcPr>
          <w:p w14:paraId="1790B647" w14:textId="77777777"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Pending Consideration</w:t>
            </w:r>
          </w:p>
        </w:tc>
      </w:tr>
      <w:tr w:rsidR="00E90DCA" w:rsidRPr="00E90DCA" w14:paraId="615E604E" w14:textId="77777777" w:rsidTr="006455D2">
        <w:trPr>
          <w:trHeight w:val="500"/>
        </w:trPr>
        <w:tc>
          <w:tcPr>
            <w:tcW w:w="1506" w:type="dxa"/>
            <w:tcBorders>
              <w:top w:val="nil"/>
              <w:left w:val="single" w:sz="4" w:space="0" w:color="D9D9D9"/>
              <w:bottom w:val="single" w:sz="4" w:space="0" w:color="D9D9D9"/>
              <w:right w:val="single" w:sz="4" w:space="0" w:color="D9D9D9"/>
            </w:tcBorders>
            <w:shd w:val="clear" w:color="F9FAFB" w:fill="F9FAFB"/>
            <w:noWrap/>
            <w:hideMark/>
          </w:tcPr>
          <w:p w14:paraId="0E3B9E6B"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26/03274/FU</w:t>
            </w:r>
          </w:p>
        </w:tc>
        <w:tc>
          <w:tcPr>
            <w:tcW w:w="1278" w:type="dxa"/>
            <w:tcBorders>
              <w:top w:val="nil"/>
              <w:left w:val="nil"/>
              <w:bottom w:val="single" w:sz="4" w:space="0" w:color="D9D9D9"/>
              <w:right w:val="single" w:sz="4" w:space="0" w:color="D9D9D9"/>
            </w:tcBorders>
            <w:shd w:val="clear" w:color="F9FAFB" w:fill="F9FAFB"/>
            <w:hideMark/>
          </w:tcPr>
          <w:p w14:paraId="2039226D"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101 The Avenue Alwoodley Leeds LS17 7NY</w:t>
            </w:r>
          </w:p>
        </w:tc>
        <w:tc>
          <w:tcPr>
            <w:tcW w:w="3732" w:type="dxa"/>
            <w:tcBorders>
              <w:top w:val="nil"/>
              <w:left w:val="nil"/>
              <w:bottom w:val="single" w:sz="4" w:space="0" w:color="D9D9D9"/>
              <w:right w:val="single" w:sz="4" w:space="0" w:color="D9D9D9"/>
            </w:tcBorders>
            <w:shd w:val="clear" w:color="F9FAFB" w:fill="F9FAFB"/>
            <w:hideMark/>
          </w:tcPr>
          <w:p w14:paraId="4AEA61E0"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Single storey side and rear extension</w:t>
            </w:r>
          </w:p>
        </w:tc>
        <w:tc>
          <w:tcPr>
            <w:tcW w:w="1134" w:type="dxa"/>
            <w:tcBorders>
              <w:top w:val="nil"/>
              <w:left w:val="nil"/>
              <w:bottom w:val="single" w:sz="4" w:space="0" w:color="D9D9D9"/>
              <w:right w:val="single" w:sz="4" w:space="0" w:color="D9D9D9"/>
            </w:tcBorders>
            <w:shd w:val="clear" w:color="F9FAFB" w:fill="F9FAFB"/>
            <w:noWrap/>
            <w:hideMark/>
          </w:tcPr>
          <w:p w14:paraId="18C7BF8B" w14:textId="77777777"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2026-06-17</w:t>
            </w:r>
          </w:p>
        </w:tc>
        <w:tc>
          <w:tcPr>
            <w:tcW w:w="1366" w:type="dxa"/>
            <w:gridSpan w:val="2"/>
            <w:tcBorders>
              <w:top w:val="nil"/>
              <w:left w:val="nil"/>
              <w:bottom w:val="single" w:sz="4" w:space="0" w:color="D9D9D9"/>
              <w:right w:val="single" w:sz="4" w:space="0" w:color="D9D9D9"/>
            </w:tcBorders>
            <w:noWrap/>
            <w:hideMark/>
          </w:tcPr>
          <w:p w14:paraId="420BFFBA" w14:textId="77777777"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Pending Consideration</w:t>
            </w:r>
          </w:p>
        </w:tc>
      </w:tr>
      <w:tr w:rsidR="00E90DCA" w:rsidRPr="00E90DCA" w14:paraId="40822064" w14:textId="77777777" w:rsidTr="006455D2">
        <w:trPr>
          <w:trHeight w:val="750"/>
        </w:trPr>
        <w:tc>
          <w:tcPr>
            <w:tcW w:w="1506" w:type="dxa"/>
            <w:tcBorders>
              <w:top w:val="nil"/>
              <w:left w:val="single" w:sz="4" w:space="0" w:color="D9D9D9"/>
              <w:bottom w:val="single" w:sz="4" w:space="0" w:color="D9D9D9"/>
              <w:right w:val="single" w:sz="4" w:space="0" w:color="D9D9D9"/>
            </w:tcBorders>
            <w:shd w:val="clear" w:color="FFFFFF" w:fill="FFFFFF"/>
            <w:noWrap/>
            <w:hideMark/>
          </w:tcPr>
          <w:p w14:paraId="7CA17317"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26/03168/TR</w:t>
            </w:r>
          </w:p>
        </w:tc>
        <w:tc>
          <w:tcPr>
            <w:tcW w:w="1278" w:type="dxa"/>
            <w:tcBorders>
              <w:top w:val="nil"/>
              <w:left w:val="nil"/>
              <w:bottom w:val="single" w:sz="4" w:space="0" w:color="D9D9D9"/>
              <w:right w:val="single" w:sz="4" w:space="0" w:color="D9D9D9"/>
            </w:tcBorders>
            <w:shd w:val="clear" w:color="FFFFFF" w:fill="FFFFFF"/>
            <w:hideMark/>
          </w:tcPr>
          <w:p w14:paraId="58C922A1"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 xml:space="preserve">Black Hill Lane </w:t>
            </w:r>
            <w:proofErr w:type="spellStart"/>
            <w:r w:rsidRPr="00E90DCA">
              <w:rPr>
                <w:rFonts w:ascii="Aptos Narrow" w:hAnsi="Aptos Narrow"/>
                <w:color w:val="000000"/>
                <w:sz w:val="22"/>
                <w:szCs w:val="22"/>
              </w:rPr>
              <w:t>Eccup</w:t>
            </w:r>
            <w:proofErr w:type="spellEnd"/>
            <w:r w:rsidRPr="00E90DCA">
              <w:rPr>
                <w:rFonts w:ascii="Aptos Narrow" w:hAnsi="Aptos Narrow"/>
                <w:color w:val="000000"/>
                <w:sz w:val="22"/>
                <w:szCs w:val="22"/>
              </w:rPr>
              <w:t xml:space="preserve"> Leeds</w:t>
            </w:r>
          </w:p>
        </w:tc>
        <w:tc>
          <w:tcPr>
            <w:tcW w:w="3732" w:type="dxa"/>
            <w:tcBorders>
              <w:top w:val="nil"/>
              <w:left w:val="nil"/>
              <w:bottom w:val="single" w:sz="4" w:space="0" w:color="D9D9D9"/>
              <w:right w:val="single" w:sz="4" w:space="0" w:color="D9D9D9"/>
            </w:tcBorders>
            <w:shd w:val="clear" w:color="FFFFFF" w:fill="FFFFFF"/>
            <w:hideMark/>
          </w:tcPr>
          <w:p w14:paraId="37425C45"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T1923 Black Hill Lane Sycamore: Significant degradation of the stem around the base, with the tree leaning towards the highway. Tree Removal</w:t>
            </w:r>
          </w:p>
        </w:tc>
        <w:tc>
          <w:tcPr>
            <w:tcW w:w="1134" w:type="dxa"/>
            <w:tcBorders>
              <w:top w:val="nil"/>
              <w:left w:val="nil"/>
              <w:bottom w:val="single" w:sz="4" w:space="0" w:color="D9D9D9"/>
              <w:right w:val="single" w:sz="4" w:space="0" w:color="D9D9D9"/>
            </w:tcBorders>
            <w:shd w:val="clear" w:color="FFFFFF" w:fill="FFFFFF"/>
            <w:noWrap/>
            <w:hideMark/>
          </w:tcPr>
          <w:p w14:paraId="68FE9F3C" w14:textId="77777777"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2026-06-03</w:t>
            </w:r>
          </w:p>
        </w:tc>
        <w:tc>
          <w:tcPr>
            <w:tcW w:w="1366" w:type="dxa"/>
            <w:gridSpan w:val="2"/>
            <w:tcBorders>
              <w:top w:val="nil"/>
              <w:left w:val="nil"/>
              <w:bottom w:val="single" w:sz="4" w:space="0" w:color="D9D9D9"/>
              <w:right w:val="single" w:sz="4" w:space="0" w:color="D9D9D9"/>
            </w:tcBorders>
            <w:noWrap/>
            <w:hideMark/>
          </w:tcPr>
          <w:p w14:paraId="0B2FB6BD" w14:textId="77777777"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Pending Consideration</w:t>
            </w:r>
          </w:p>
        </w:tc>
      </w:tr>
      <w:tr w:rsidR="00E90DCA" w:rsidRPr="00E90DCA" w14:paraId="51342B32" w14:textId="77777777" w:rsidTr="006455D2">
        <w:trPr>
          <w:trHeight w:val="750"/>
        </w:trPr>
        <w:tc>
          <w:tcPr>
            <w:tcW w:w="1506" w:type="dxa"/>
            <w:tcBorders>
              <w:top w:val="nil"/>
              <w:left w:val="single" w:sz="4" w:space="0" w:color="D9D9D9"/>
              <w:bottom w:val="single" w:sz="4" w:space="0" w:color="D9D9D9"/>
              <w:right w:val="single" w:sz="4" w:space="0" w:color="D9D9D9"/>
            </w:tcBorders>
            <w:shd w:val="clear" w:color="F9FAFB" w:fill="F9FAFB"/>
            <w:noWrap/>
            <w:hideMark/>
          </w:tcPr>
          <w:p w14:paraId="5B216ADA"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26/03050/FU</w:t>
            </w:r>
          </w:p>
        </w:tc>
        <w:tc>
          <w:tcPr>
            <w:tcW w:w="1278" w:type="dxa"/>
            <w:tcBorders>
              <w:top w:val="nil"/>
              <w:left w:val="nil"/>
              <w:bottom w:val="single" w:sz="4" w:space="0" w:color="D9D9D9"/>
              <w:right w:val="single" w:sz="4" w:space="0" w:color="D9D9D9"/>
            </w:tcBorders>
            <w:shd w:val="clear" w:color="F9FAFB" w:fill="F9FAFB"/>
            <w:hideMark/>
          </w:tcPr>
          <w:p w14:paraId="2C0D14D3" w14:textId="77777777" w:rsidR="00E90DCA" w:rsidRPr="00E90DCA" w:rsidRDefault="00E90DCA">
            <w:pPr>
              <w:rPr>
                <w:rFonts w:ascii="Aptos Narrow" w:hAnsi="Aptos Narrow"/>
                <w:color w:val="000000"/>
                <w:sz w:val="22"/>
                <w:szCs w:val="22"/>
              </w:rPr>
            </w:pPr>
            <w:proofErr w:type="spellStart"/>
            <w:r w:rsidRPr="00E90DCA">
              <w:rPr>
                <w:rFonts w:ascii="Aptos Narrow" w:hAnsi="Aptos Narrow"/>
                <w:color w:val="000000"/>
                <w:sz w:val="22"/>
                <w:szCs w:val="22"/>
              </w:rPr>
              <w:t>Sandmoor</w:t>
            </w:r>
            <w:proofErr w:type="spellEnd"/>
            <w:r w:rsidRPr="00E90DCA">
              <w:rPr>
                <w:rFonts w:ascii="Aptos Narrow" w:hAnsi="Aptos Narrow"/>
                <w:color w:val="000000"/>
                <w:sz w:val="22"/>
                <w:szCs w:val="22"/>
              </w:rPr>
              <w:t xml:space="preserve"> View 376 Alwoodley Lane Alwoodley Leeds</w:t>
            </w:r>
          </w:p>
        </w:tc>
        <w:tc>
          <w:tcPr>
            <w:tcW w:w="3732" w:type="dxa"/>
            <w:tcBorders>
              <w:top w:val="nil"/>
              <w:left w:val="nil"/>
              <w:bottom w:val="single" w:sz="4" w:space="0" w:color="D9D9D9"/>
              <w:right w:val="single" w:sz="4" w:space="0" w:color="D9D9D9"/>
            </w:tcBorders>
            <w:shd w:val="clear" w:color="F9FAFB" w:fill="F9FAFB"/>
            <w:hideMark/>
          </w:tcPr>
          <w:p w14:paraId="0CE49E26"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Retrospective application for erection of outbuilding for use as metre cupboard and installation of an air con heating and cooling unit to side elevation/ top floor</w:t>
            </w:r>
          </w:p>
        </w:tc>
        <w:tc>
          <w:tcPr>
            <w:tcW w:w="1134" w:type="dxa"/>
            <w:tcBorders>
              <w:top w:val="nil"/>
              <w:left w:val="nil"/>
              <w:bottom w:val="single" w:sz="4" w:space="0" w:color="D9D9D9"/>
              <w:right w:val="single" w:sz="4" w:space="0" w:color="D9D9D9"/>
            </w:tcBorders>
            <w:shd w:val="clear" w:color="F9FAFB" w:fill="F9FAFB"/>
            <w:noWrap/>
            <w:hideMark/>
          </w:tcPr>
          <w:p w14:paraId="77320C15" w14:textId="77777777"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2026-05-29</w:t>
            </w:r>
          </w:p>
        </w:tc>
        <w:tc>
          <w:tcPr>
            <w:tcW w:w="1366" w:type="dxa"/>
            <w:gridSpan w:val="2"/>
            <w:tcBorders>
              <w:top w:val="nil"/>
              <w:left w:val="nil"/>
              <w:bottom w:val="single" w:sz="4" w:space="0" w:color="D9D9D9"/>
              <w:right w:val="single" w:sz="4" w:space="0" w:color="D9D9D9"/>
            </w:tcBorders>
            <w:noWrap/>
            <w:hideMark/>
          </w:tcPr>
          <w:p w14:paraId="560677F1" w14:textId="77777777"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Pending Consideration</w:t>
            </w:r>
          </w:p>
        </w:tc>
      </w:tr>
      <w:tr w:rsidR="00E90DCA" w:rsidRPr="00E90DCA" w14:paraId="2EE452FE" w14:textId="77777777" w:rsidTr="006455D2">
        <w:trPr>
          <w:trHeight w:val="750"/>
        </w:trPr>
        <w:tc>
          <w:tcPr>
            <w:tcW w:w="1506" w:type="dxa"/>
            <w:tcBorders>
              <w:top w:val="nil"/>
              <w:left w:val="single" w:sz="4" w:space="0" w:color="D9D9D9"/>
              <w:bottom w:val="single" w:sz="4" w:space="0" w:color="D9D9D9"/>
              <w:right w:val="single" w:sz="4" w:space="0" w:color="D9D9D9"/>
            </w:tcBorders>
            <w:shd w:val="clear" w:color="FFFFFF" w:fill="FFFFFF"/>
            <w:noWrap/>
            <w:hideMark/>
          </w:tcPr>
          <w:p w14:paraId="596A046A"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26/03065/FU</w:t>
            </w:r>
          </w:p>
        </w:tc>
        <w:tc>
          <w:tcPr>
            <w:tcW w:w="1278" w:type="dxa"/>
            <w:tcBorders>
              <w:top w:val="nil"/>
              <w:left w:val="nil"/>
              <w:bottom w:val="single" w:sz="4" w:space="0" w:color="D9D9D9"/>
              <w:right w:val="single" w:sz="4" w:space="0" w:color="D9D9D9"/>
            </w:tcBorders>
            <w:shd w:val="clear" w:color="FFFFFF" w:fill="FFFFFF"/>
            <w:hideMark/>
          </w:tcPr>
          <w:p w14:paraId="53383BE3"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2 Turnberry Fold Alwoodley Leeds LS17 7WB</w:t>
            </w:r>
          </w:p>
        </w:tc>
        <w:tc>
          <w:tcPr>
            <w:tcW w:w="3732" w:type="dxa"/>
            <w:tcBorders>
              <w:top w:val="nil"/>
              <w:left w:val="nil"/>
              <w:bottom w:val="single" w:sz="4" w:space="0" w:color="D9D9D9"/>
              <w:right w:val="single" w:sz="4" w:space="0" w:color="D9D9D9"/>
            </w:tcBorders>
            <w:shd w:val="clear" w:color="FFFFFF" w:fill="FFFFFF"/>
            <w:hideMark/>
          </w:tcPr>
          <w:p w14:paraId="2F5E4417"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Conversion of garage to habitable accommodation, including dormer window to rear and rooflights to front; single storey rear extension. 2m high boundary fence within the rear garden.</w:t>
            </w:r>
          </w:p>
        </w:tc>
        <w:tc>
          <w:tcPr>
            <w:tcW w:w="1134" w:type="dxa"/>
            <w:tcBorders>
              <w:top w:val="nil"/>
              <w:left w:val="nil"/>
              <w:bottom w:val="single" w:sz="4" w:space="0" w:color="D9D9D9"/>
              <w:right w:val="single" w:sz="4" w:space="0" w:color="D9D9D9"/>
            </w:tcBorders>
            <w:shd w:val="clear" w:color="FFFFFF" w:fill="FFFFFF"/>
            <w:noWrap/>
            <w:hideMark/>
          </w:tcPr>
          <w:p w14:paraId="5D4EF490" w14:textId="77777777"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2026-06-08</w:t>
            </w:r>
          </w:p>
        </w:tc>
        <w:tc>
          <w:tcPr>
            <w:tcW w:w="1366" w:type="dxa"/>
            <w:gridSpan w:val="2"/>
            <w:tcBorders>
              <w:top w:val="nil"/>
              <w:left w:val="nil"/>
              <w:bottom w:val="single" w:sz="4" w:space="0" w:color="D9D9D9"/>
              <w:right w:val="single" w:sz="4" w:space="0" w:color="D9D9D9"/>
            </w:tcBorders>
            <w:noWrap/>
            <w:hideMark/>
          </w:tcPr>
          <w:p w14:paraId="3909252F" w14:textId="77777777"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Pending Consideration</w:t>
            </w:r>
          </w:p>
        </w:tc>
      </w:tr>
      <w:tr w:rsidR="00E90DCA" w:rsidRPr="00E90DCA" w14:paraId="693C165F" w14:textId="77777777" w:rsidTr="006455D2">
        <w:trPr>
          <w:trHeight w:val="500"/>
        </w:trPr>
        <w:tc>
          <w:tcPr>
            <w:tcW w:w="1506" w:type="dxa"/>
            <w:tcBorders>
              <w:top w:val="nil"/>
              <w:left w:val="single" w:sz="4" w:space="0" w:color="D9D9D9"/>
              <w:bottom w:val="single" w:sz="4" w:space="0" w:color="D9D9D9"/>
              <w:right w:val="single" w:sz="4" w:space="0" w:color="D9D9D9"/>
            </w:tcBorders>
            <w:shd w:val="clear" w:color="FFFFFF" w:fill="FFFFFF"/>
            <w:noWrap/>
            <w:hideMark/>
          </w:tcPr>
          <w:p w14:paraId="12553A7A"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26/02973/TR</w:t>
            </w:r>
          </w:p>
        </w:tc>
        <w:tc>
          <w:tcPr>
            <w:tcW w:w="1278" w:type="dxa"/>
            <w:tcBorders>
              <w:top w:val="nil"/>
              <w:left w:val="nil"/>
              <w:bottom w:val="single" w:sz="4" w:space="0" w:color="D9D9D9"/>
              <w:right w:val="single" w:sz="4" w:space="0" w:color="D9D9D9"/>
            </w:tcBorders>
            <w:shd w:val="clear" w:color="FFFFFF" w:fill="FFFFFF"/>
            <w:hideMark/>
          </w:tcPr>
          <w:p w14:paraId="6AB11164"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 xml:space="preserve">6 </w:t>
            </w:r>
            <w:proofErr w:type="spellStart"/>
            <w:r w:rsidRPr="00E90DCA">
              <w:rPr>
                <w:rFonts w:ascii="Aptos Narrow" w:hAnsi="Aptos Narrow"/>
                <w:color w:val="000000"/>
                <w:sz w:val="22"/>
                <w:szCs w:val="22"/>
              </w:rPr>
              <w:t>Primley</w:t>
            </w:r>
            <w:proofErr w:type="spellEnd"/>
            <w:r w:rsidRPr="00E90DCA">
              <w:rPr>
                <w:rFonts w:ascii="Aptos Narrow" w:hAnsi="Aptos Narrow"/>
                <w:color w:val="000000"/>
                <w:sz w:val="22"/>
                <w:szCs w:val="22"/>
              </w:rPr>
              <w:t xml:space="preserve"> Park Road Alwoodley Leeds LS17 7HS</w:t>
            </w:r>
          </w:p>
        </w:tc>
        <w:tc>
          <w:tcPr>
            <w:tcW w:w="3732" w:type="dxa"/>
            <w:tcBorders>
              <w:top w:val="nil"/>
              <w:left w:val="nil"/>
              <w:bottom w:val="single" w:sz="4" w:space="0" w:color="D9D9D9"/>
              <w:right w:val="single" w:sz="4" w:space="0" w:color="D9D9D9"/>
            </w:tcBorders>
            <w:shd w:val="clear" w:color="FFFFFF" w:fill="FFFFFF"/>
            <w:hideMark/>
          </w:tcPr>
          <w:p w14:paraId="25F51693"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T1 Unknown: Draw back over hanging branches by 5 metres.</w:t>
            </w:r>
          </w:p>
        </w:tc>
        <w:tc>
          <w:tcPr>
            <w:tcW w:w="1134" w:type="dxa"/>
            <w:tcBorders>
              <w:top w:val="nil"/>
              <w:left w:val="nil"/>
              <w:bottom w:val="single" w:sz="4" w:space="0" w:color="D9D9D9"/>
              <w:right w:val="single" w:sz="4" w:space="0" w:color="D9D9D9"/>
            </w:tcBorders>
            <w:shd w:val="clear" w:color="FFFFFF" w:fill="FFFFFF"/>
            <w:noWrap/>
            <w:hideMark/>
          </w:tcPr>
          <w:p w14:paraId="4BDCEA51" w14:textId="77777777"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2026-06-02</w:t>
            </w:r>
          </w:p>
        </w:tc>
        <w:tc>
          <w:tcPr>
            <w:tcW w:w="1366" w:type="dxa"/>
            <w:gridSpan w:val="2"/>
            <w:tcBorders>
              <w:top w:val="nil"/>
              <w:left w:val="nil"/>
              <w:bottom w:val="single" w:sz="4" w:space="0" w:color="D9D9D9"/>
              <w:right w:val="single" w:sz="4" w:space="0" w:color="D9D9D9"/>
            </w:tcBorders>
            <w:noWrap/>
            <w:hideMark/>
          </w:tcPr>
          <w:p w14:paraId="751607F4" w14:textId="77777777"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Pending Consideration</w:t>
            </w:r>
          </w:p>
        </w:tc>
      </w:tr>
      <w:tr w:rsidR="00E90DCA" w:rsidRPr="00E90DCA" w14:paraId="3311D2E3" w14:textId="77777777" w:rsidTr="006455D2">
        <w:trPr>
          <w:gridAfter w:val="1"/>
          <w:wAfter w:w="90" w:type="dxa"/>
          <w:trHeight w:val="500"/>
        </w:trPr>
        <w:tc>
          <w:tcPr>
            <w:tcW w:w="1506" w:type="dxa"/>
            <w:tcBorders>
              <w:top w:val="nil"/>
              <w:left w:val="single" w:sz="4" w:space="0" w:color="D9D9D9"/>
              <w:bottom w:val="single" w:sz="4" w:space="0" w:color="D9D9D9"/>
              <w:right w:val="single" w:sz="4" w:space="0" w:color="D9D9D9"/>
            </w:tcBorders>
            <w:shd w:val="clear" w:color="F9FAFB" w:fill="F9FAFB"/>
            <w:noWrap/>
            <w:hideMark/>
          </w:tcPr>
          <w:p w14:paraId="34DB4FE6"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lastRenderedPageBreak/>
              <w:t>26/02899/FU</w:t>
            </w:r>
          </w:p>
        </w:tc>
        <w:tc>
          <w:tcPr>
            <w:tcW w:w="1278" w:type="dxa"/>
            <w:tcBorders>
              <w:top w:val="nil"/>
              <w:left w:val="nil"/>
              <w:bottom w:val="single" w:sz="4" w:space="0" w:color="D9D9D9"/>
              <w:right w:val="single" w:sz="4" w:space="0" w:color="D9D9D9"/>
            </w:tcBorders>
            <w:shd w:val="clear" w:color="F9FAFB" w:fill="F9FAFB"/>
            <w:hideMark/>
          </w:tcPr>
          <w:p w14:paraId="5C94F9AD"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12 Winding Way Alwoodley Leeds LS17 7RA</w:t>
            </w:r>
          </w:p>
        </w:tc>
        <w:tc>
          <w:tcPr>
            <w:tcW w:w="3732" w:type="dxa"/>
            <w:tcBorders>
              <w:top w:val="nil"/>
              <w:left w:val="nil"/>
              <w:bottom w:val="single" w:sz="4" w:space="0" w:color="D9D9D9"/>
              <w:right w:val="single" w:sz="4" w:space="0" w:color="D9D9D9"/>
            </w:tcBorders>
            <w:shd w:val="clear" w:color="F9FAFB" w:fill="F9FAFB"/>
            <w:hideMark/>
          </w:tcPr>
          <w:p w14:paraId="5A3B5ADB"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Single-storey extension to front; new and replacement windows and doors to sides and rear; block up window to side</w:t>
            </w:r>
          </w:p>
        </w:tc>
        <w:tc>
          <w:tcPr>
            <w:tcW w:w="1134" w:type="dxa"/>
            <w:tcBorders>
              <w:top w:val="nil"/>
              <w:left w:val="nil"/>
              <w:bottom w:val="single" w:sz="4" w:space="0" w:color="D9D9D9"/>
              <w:right w:val="single" w:sz="4" w:space="0" w:color="D9D9D9"/>
            </w:tcBorders>
            <w:noWrap/>
            <w:hideMark/>
          </w:tcPr>
          <w:p w14:paraId="14236C95" w14:textId="77777777"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2026-05-29</w:t>
            </w:r>
          </w:p>
        </w:tc>
        <w:tc>
          <w:tcPr>
            <w:tcW w:w="1276" w:type="dxa"/>
            <w:tcBorders>
              <w:top w:val="nil"/>
              <w:left w:val="nil"/>
              <w:bottom w:val="single" w:sz="4" w:space="0" w:color="D9D9D9"/>
              <w:right w:val="single" w:sz="4" w:space="0" w:color="D9D9D9"/>
            </w:tcBorders>
            <w:noWrap/>
            <w:hideMark/>
          </w:tcPr>
          <w:p w14:paraId="2E093A64" w14:textId="77777777"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Pending Consideration</w:t>
            </w:r>
          </w:p>
        </w:tc>
      </w:tr>
      <w:tr w:rsidR="00E90DCA" w:rsidRPr="00E90DCA" w14:paraId="4429A7C6" w14:textId="77777777" w:rsidTr="006455D2">
        <w:trPr>
          <w:gridAfter w:val="1"/>
          <w:wAfter w:w="90" w:type="dxa"/>
          <w:trHeight w:val="750"/>
        </w:trPr>
        <w:tc>
          <w:tcPr>
            <w:tcW w:w="1506" w:type="dxa"/>
            <w:tcBorders>
              <w:top w:val="nil"/>
              <w:left w:val="single" w:sz="4" w:space="0" w:color="D9D9D9"/>
              <w:bottom w:val="single" w:sz="4" w:space="0" w:color="D9D9D9"/>
              <w:right w:val="single" w:sz="4" w:space="0" w:color="D9D9D9"/>
            </w:tcBorders>
            <w:shd w:val="clear" w:color="FFFFFF" w:fill="FFFFFF"/>
            <w:noWrap/>
            <w:hideMark/>
          </w:tcPr>
          <w:p w14:paraId="4DD43005"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26/02897/FU</w:t>
            </w:r>
          </w:p>
        </w:tc>
        <w:tc>
          <w:tcPr>
            <w:tcW w:w="1278" w:type="dxa"/>
            <w:tcBorders>
              <w:top w:val="nil"/>
              <w:left w:val="nil"/>
              <w:bottom w:val="single" w:sz="4" w:space="0" w:color="D9D9D9"/>
              <w:right w:val="single" w:sz="4" w:space="0" w:color="D9D9D9"/>
            </w:tcBorders>
            <w:shd w:val="clear" w:color="FFFFFF" w:fill="FFFFFF"/>
            <w:hideMark/>
          </w:tcPr>
          <w:p w14:paraId="60431CB0"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8 Hillingdon Way Alwoodley Leeds LS17 7QX</w:t>
            </w:r>
          </w:p>
        </w:tc>
        <w:tc>
          <w:tcPr>
            <w:tcW w:w="3732" w:type="dxa"/>
            <w:tcBorders>
              <w:top w:val="nil"/>
              <w:left w:val="nil"/>
              <w:bottom w:val="single" w:sz="4" w:space="0" w:color="D9D9D9"/>
              <w:right w:val="single" w:sz="4" w:space="0" w:color="D9D9D9"/>
            </w:tcBorders>
            <w:shd w:val="clear" w:color="FFFFFF" w:fill="FFFFFF"/>
            <w:hideMark/>
          </w:tcPr>
          <w:p w14:paraId="09B062DC"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Demolition of existing outbuilding to rear; part two storey, part single storey extension to side and rear with new roof to existing front extension; new rooflights to rear</w:t>
            </w:r>
          </w:p>
        </w:tc>
        <w:tc>
          <w:tcPr>
            <w:tcW w:w="1134" w:type="dxa"/>
            <w:tcBorders>
              <w:top w:val="nil"/>
              <w:left w:val="nil"/>
              <w:bottom w:val="single" w:sz="4" w:space="0" w:color="D9D9D9"/>
              <w:right w:val="single" w:sz="4" w:space="0" w:color="D9D9D9"/>
            </w:tcBorders>
            <w:shd w:val="clear" w:color="FFFFFF" w:fill="FFFFFF"/>
            <w:noWrap/>
            <w:hideMark/>
          </w:tcPr>
          <w:p w14:paraId="32373F63" w14:textId="77777777"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2026-06-09</w:t>
            </w:r>
          </w:p>
        </w:tc>
        <w:tc>
          <w:tcPr>
            <w:tcW w:w="1276" w:type="dxa"/>
            <w:tcBorders>
              <w:top w:val="nil"/>
              <w:left w:val="nil"/>
              <w:bottom w:val="single" w:sz="4" w:space="0" w:color="D9D9D9"/>
              <w:right w:val="single" w:sz="4" w:space="0" w:color="D9D9D9"/>
            </w:tcBorders>
            <w:noWrap/>
            <w:hideMark/>
          </w:tcPr>
          <w:p w14:paraId="0C877895" w14:textId="77777777"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Pending Consideration</w:t>
            </w:r>
          </w:p>
        </w:tc>
      </w:tr>
      <w:tr w:rsidR="00E90DCA" w:rsidRPr="00E90DCA" w14:paraId="5FC7BABD" w14:textId="77777777" w:rsidTr="007A48E1">
        <w:trPr>
          <w:gridAfter w:val="1"/>
          <w:wAfter w:w="90" w:type="dxa"/>
          <w:trHeight w:val="750"/>
        </w:trPr>
        <w:tc>
          <w:tcPr>
            <w:tcW w:w="1506" w:type="dxa"/>
            <w:tcBorders>
              <w:top w:val="nil"/>
              <w:left w:val="single" w:sz="4" w:space="0" w:color="D9D9D9"/>
              <w:bottom w:val="nil"/>
              <w:right w:val="single" w:sz="4" w:space="0" w:color="D9D9D9"/>
            </w:tcBorders>
            <w:shd w:val="clear" w:color="F9FAFB" w:fill="F9FAFB"/>
            <w:noWrap/>
            <w:hideMark/>
          </w:tcPr>
          <w:p w14:paraId="0D1620E3"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26/02616/FU</w:t>
            </w:r>
          </w:p>
        </w:tc>
        <w:tc>
          <w:tcPr>
            <w:tcW w:w="1278" w:type="dxa"/>
            <w:tcBorders>
              <w:top w:val="nil"/>
              <w:left w:val="nil"/>
              <w:bottom w:val="nil"/>
              <w:right w:val="single" w:sz="4" w:space="0" w:color="D9D9D9"/>
            </w:tcBorders>
            <w:shd w:val="clear" w:color="F9FAFB" w:fill="F9FAFB"/>
            <w:hideMark/>
          </w:tcPr>
          <w:p w14:paraId="24F862A8"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1 The Mount Alwoodley Leeds LS17 7RH</w:t>
            </w:r>
          </w:p>
        </w:tc>
        <w:tc>
          <w:tcPr>
            <w:tcW w:w="3732" w:type="dxa"/>
            <w:tcBorders>
              <w:top w:val="nil"/>
              <w:left w:val="nil"/>
              <w:bottom w:val="nil"/>
              <w:right w:val="single" w:sz="4" w:space="0" w:color="D9D9D9"/>
            </w:tcBorders>
            <w:shd w:val="clear" w:color="F9FAFB" w:fill="F9FAFB"/>
            <w:hideMark/>
          </w:tcPr>
          <w:p w14:paraId="67ED97BA" w14:textId="77777777" w:rsidR="00E90DCA" w:rsidRPr="00E90DCA" w:rsidRDefault="00E90DCA">
            <w:pPr>
              <w:rPr>
                <w:rFonts w:ascii="Aptos Narrow" w:hAnsi="Aptos Narrow"/>
                <w:color w:val="000000"/>
                <w:sz w:val="22"/>
                <w:szCs w:val="22"/>
              </w:rPr>
            </w:pPr>
            <w:r w:rsidRPr="00E90DCA">
              <w:rPr>
                <w:rFonts w:ascii="Aptos Narrow" w:hAnsi="Aptos Narrow"/>
                <w:color w:val="000000"/>
                <w:sz w:val="22"/>
                <w:szCs w:val="22"/>
              </w:rPr>
              <w:t>Demolition of existing side extension; construction of part single-storey, part two-storey extension to side and rear; new gate to side</w:t>
            </w:r>
          </w:p>
        </w:tc>
        <w:tc>
          <w:tcPr>
            <w:tcW w:w="1134" w:type="dxa"/>
            <w:tcBorders>
              <w:top w:val="nil"/>
              <w:left w:val="nil"/>
              <w:bottom w:val="nil"/>
              <w:right w:val="single" w:sz="4" w:space="0" w:color="D9D9D9"/>
            </w:tcBorders>
            <w:shd w:val="clear" w:color="F9FAFB" w:fill="F9FAFB"/>
            <w:noWrap/>
            <w:hideMark/>
          </w:tcPr>
          <w:p w14:paraId="32FF084E" w14:textId="77777777"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2026-06-02</w:t>
            </w:r>
          </w:p>
        </w:tc>
        <w:tc>
          <w:tcPr>
            <w:tcW w:w="1276" w:type="dxa"/>
            <w:tcBorders>
              <w:top w:val="nil"/>
              <w:left w:val="nil"/>
              <w:bottom w:val="nil"/>
              <w:right w:val="single" w:sz="4" w:space="0" w:color="D9D9D9"/>
            </w:tcBorders>
            <w:noWrap/>
            <w:hideMark/>
          </w:tcPr>
          <w:p w14:paraId="7CEE5F37" w14:textId="77777777" w:rsidR="00E90DCA" w:rsidRPr="00E90DCA" w:rsidRDefault="00E90DCA" w:rsidP="00E90DCA">
            <w:pPr>
              <w:rPr>
                <w:rFonts w:ascii="Aptos Narrow" w:hAnsi="Aptos Narrow"/>
                <w:color w:val="000000"/>
                <w:sz w:val="22"/>
                <w:szCs w:val="22"/>
              </w:rPr>
            </w:pPr>
            <w:r w:rsidRPr="00E90DCA">
              <w:rPr>
                <w:rFonts w:ascii="Aptos Narrow" w:hAnsi="Aptos Narrow"/>
                <w:color w:val="000000"/>
                <w:sz w:val="22"/>
                <w:szCs w:val="22"/>
              </w:rPr>
              <w:t>Pending Consideration</w:t>
            </w:r>
          </w:p>
        </w:tc>
      </w:tr>
      <w:tr w:rsidR="007A48E1" w:rsidRPr="00E90DCA" w14:paraId="1D40988E" w14:textId="77777777" w:rsidTr="006455D2">
        <w:trPr>
          <w:gridAfter w:val="1"/>
          <w:wAfter w:w="90" w:type="dxa"/>
          <w:trHeight w:val="750"/>
        </w:trPr>
        <w:tc>
          <w:tcPr>
            <w:tcW w:w="1506" w:type="dxa"/>
            <w:tcBorders>
              <w:top w:val="nil"/>
              <w:left w:val="single" w:sz="4" w:space="0" w:color="D9D9D9"/>
              <w:bottom w:val="single" w:sz="4" w:space="0" w:color="D9D9D9"/>
              <w:right w:val="single" w:sz="4" w:space="0" w:color="D9D9D9"/>
            </w:tcBorders>
            <w:shd w:val="clear" w:color="F9FAFB" w:fill="F9FAFB"/>
            <w:noWrap/>
          </w:tcPr>
          <w:p w14:paraId="5ABC9E13" w14:textId="77777777" w:rsidR="007A48E1" w:rsidRPr="007A48E1" w:rsidRDefault="007A48E1" w:rsidP="007A48E1">
            <w:pPr>
              <w:rPr>
                <w:rFonts w:ascii="Aptos Narrow" w:hAnsi="Aptos Narrow"/>
                <w:color w:val="000000"/>
                <w:sz w:val="22"/>
                <w:szCs w:val="22"/>
              </w:rPr>
            </w:pPr>
            <w:r w:rsidRPr="007A48E1">
              <w:rPr>
                <w:rFonts w:ascii="Aptos Narrow" w:hAnsi="Aptos Narrow"/>
                <w:color w:val="000000"/>
                <w:sz w:val="22"/>
                <w:szCs w:val="22"/>
              </w:rPr>
              <w:t>26/00256/FU</w:t>
            </w:r>
          </w:p>
          <w:p w14:paraId="6A206E63" w14:textId="77777777" w:rsidR="007A48E1" w:rsidRPr="00E90DCA" w:rsidRDefault="007A48E1">
            <w:pPr>
              <w:rPr>
                <w:rFonts w:ascii="Aptos Narrow" w:hAnsi="Aptos Narrow"/>
                <w:color w:val="000000"/>
                <w:sz w:val="22"/>
                <w:szCs w:val="22"/>
              </w:rPr>
            </w:pPr>
          </w:p>
        </w:tc>
        <w:tc>
          <w:tcPr>
            <w:tcW w:w="1278" w:type="dxa"/>
            <w:tcBorders>
              <w:top w:val="nil"/>
              <w:left w:val="nil"/>
              <w:bottom w:val="single" w:sz="4" w:space="0" w:color="D9D9D9"/>
              <w:right w:val="single" w:sz="4" w:space="0" w:color="D9D9D9"/>
            </w:tcBorders>
            <w:shd w:val="clear" w:color="F9FAFB" w:fill="F9FAFB"/>
          </w:tcPr>
          <w:p w14:paraId="7937CABE" w14:textId="5D5F8776" w:rsidR="007A48E1" w:rsidRPr="00E90DCA" w:rsidRDefault="007A48E1">
            <w:pPr>
              <w:rPr>
                <w:rFonts w:ascii="Aptos Narrow" w:hAnsi="Aptos Narrow"/>
                <w:color w:val="000000"/>
                <w:sz w:val="22"/>
                <w:szCs w:val="22"/>
              </w:rPr>
            </w:pPr>
            <w:r>
              <w:rPr>
                <w:rFonts w:ascii="Aptos Narrow" w:hAnsi="Aptos Narrow"/>
                <w:color w:val="000000"/>
                <w:sz w:val="22"/>
                <w:szCs w:val="22"/>
              </w:rPr>
              <w:t>241 Alwoodley Lane</w:t>
            </w:r>
          </w:p>
        </w:tc>
        <w:tc>
          <w:tcPr>
            <w:tcW w:w="3732" w:type="dxa"/>
            <w:tcBorders>
              <w:top w:val="nil"/>
              <w:left w:val="nil"/>
              <w:bottom w:val="single" w:sz="4" w:space="0" w:color="D9D9D9"/>
              <w:right w:val="single" w:sz="4" w:space="0" w:color="D9D9D9"/>
            </w:tcBorders>
            <w:shd w:val="clear" w:color="F9FAFB" w:fill="F9FAFB"/>
          </w:tcPr>
          <w:p w14:paraId="07FA46EF" w14:textId="77777777" w:rsidR="007A48E1" w:rsidRPr="007A48E1" w:rsidRDefault="007A48E1" w:rsidP="007A48E1">
            <w:pPr>
              <w:pStyle w:val="ListNumber"/>
              <w:numPr>
                <w:ilvl w:val="0"/>
                <w:numId w:val="0"/>
              </w:numPr>
              <w:rPr>
                <w:rFonts w:ascii="Arial" w:hAnsi="Arial" w:cs="Arial"/>
              </w:rPr>
            </w:pPr>
            <w:r w:rsidRPr="007A48E1">
              <w:rPr>
                <w:rFonts w:ascii="Arial" w:hAnsi="Arial" w:cs="Arial"/>
              </w:rPr>
              <w:t xml:space="preserve">Demolition of existing </w:t>
            </w:r>
            <w:proofErr w:type="gramStart"/>
            <w:r w:rsidRPr="007A48E1">
              <w:rPr>
                <w:rFonts w:ascii="Arial" w:hAnsi="Arial" w:cs="Arial"/>
              </w:rPr>
              <w:t>dwelling</w:t>
            </w:r>
            <w:proofErr w:type="gramEnd"/>
            <w:r w:rsidRPr="007A48E1">
              <w:rPr>
                <w:rFonts w:ascii="Arial" w:hAnsi="Arial" w:cs="Arial"/>
              </w:rPr>
              <w:t xml:space="preserve"> and the erection of replacement</w:t>
            </w:r>
            <w:r>
              <w:rPr>
                <w:rFonts w:ascii="Arial" w:hAnsi="Arial" w:cs="Arial"/>
              </w:rPr>
              <w:t xml:space="preserve"> </w:t>
            </w:r>
            <w:proofErr w:type="gramStart"/>
            <w:r w:rsidRPr="007A48E1">
              <w:rPr>
                <w:rFonts w:ascii="Arial" w:hAnsi="Arial" w:cs="Arial"/>
              </w:rPr>
              <w:t>dwelling</w:t>
            </w:r>
            <w:proofErr w:type="gramEnd"/>
            <w:r w:rsidRPr="007A48E1">
              <w:rPr>
                <w:rFonts w:ascii="Arial" w:hAnsi="Arial" w:cs="Arial"/>
              </w:rPr>
              <w:t xml:space="preserve"> with integral garage</w:t>
            </w:r>
          </w:p>
          <w:p w14:paraId="6C69C1BF" w14:textId="277FF96C" w:rsidR="007A48E1" w:rsidRPr="00E90DCA" w:rsidRDefault="007A48E1">
            <w:pPr>
              <w:rPr>
                <w:rFonts w:ascii="Aptos Narrow" w:hAnsi="Aptos Narrow"/>
                <w:color w:val="000000"/>
                <w:sz w:val="22"/>
                <w:szCs w:val="22"/>
              </w:rPr>
            </w:pPr>
          </w:p>
        </w:tc>
        <w:tc>
          <w:tcPr>
            <w:tcW w:w="1134" w:type="dxa"/>
            <w:tcBorders>
              <w:top w:val="nil"/>
              <w:left w:val="nil"/>
              <w:bottom w:val="single" w:sz="4" w:space="0" w:color="D9D9D9"/>
              <w:right w:val="single" w:sz="4" w:space="0" w:color="D9D9D9"/>
            </w:tcBorders>
            <w:shd w:val="clear" w:color="F9FAFB" w:fill="F9FAFB"/>
            <w:noWrap/>
          </w:tcPr>
          <w:p w14:paraId="303ABDCA" w14:textId="7D4CDA2C" w:rsidR="007A48E1" w:rsidRPr="00E90DCA" w:rsidRDefault="005D4C13" w:rsidP="00E90DCA">
            <w:pPr>
              <w:rPr>
                <w:rFonts w:ascii="Aptos Narrow" w:hAnsi="Aptos Narrow"/>
                <w:color w:val="000000"/>
                <w:sz w:val="22"/>
                <w:szCs w:val="22"/>
              </w:rPr>
            </w:pPr>
            <w:r w:rsidRPr="005D4C13">
              <w:rPr>
                <w:rFonts w:ascii="Aptos Narrow" w:hAnsi="Aptos Narrow"/>
                <w:color w:val="000000"/>
                <w:sz w:val="22"/>
                <w:szCs w:val="22"/>
              </w:rPr>
              <w:t>2026</w:t>
            </w:r>
            <w:r>
              <w:rPr>
                <w:rFonts w:ascii="Aptos Narrow" w:hAnsi="Aptos Narrow"/>
                <w:color w:val="000000"/>
                <w:sz w:val="22"/>
                <w:szCs w:val="22"/>
              </w:rPr>
              <w:t>-14-01 (added here due to request from elector)</w:t>
            </w:r>
          </w:p>
        </w:tc>
        <w:tc>
          <w:tcPr>
            <w:tcW w:w="1276" w:type="dxa"/>
            <w:tcBorders>
              <w:top w:val="nil"/>
              <w:left w:val="nil"/>
              <w:bottom w:val="single" w:sz="4" w:space="0" w:color="D9D9D9"/>
              <w:right w:val="single" w:sz="4" w:space="0" w:color="D9D9D9"/>
            </w:tcBorders>
            <w:noWrap/>
          </w:tcPr>
          <w:p w14:paraId="588FBC88" w14:textId="3FB810C0" w:rsidR="007A48E1" w:rsidRPr="00E90DCA" w:rsidRDefault="005D4C13" w:rsidP="00E90DCA">
            <w:pPr>
              <w:rPr>
                <w:rFonts w:ascii="Aptos Narrow" w:hAnsi="Aptos Narrow"/>
                <w:color w:val="000000"/>
                <w:sz w:val="22"/>
                <w:szCs w:val="22"/>
              </w:rPr>
            </w:pPr>
            <w:r w:rsidRPr="00E90DCA">
              <w:rPr>
                <w:rFonts w:ascii="Aptos Narrow" w:hAnsi="Aptos Narrow"/>
                <w:color w:val="000000"/>
                <w:sz w:val="22"/>
                <w:szCs w:val="22"/>
              </w:rPr>
              <w:t>Pending Consideration</w:t>
            </w:r>
          </w:p>
        </w:tc>
      </w:tr>
    </w:tbl>
    <w:p w14:paraId="178E5985" w14:textId="77777777" w:rsidR="00620372" w:rsidRPr="00E90DCA" w:rsidRDefault="00620372" w:rsidP="00E90DCA">
      <w:pPr>
        <w:rPr>
          <w:rFonts w:ascii="Aptos Narrow" w:hAnsi="Aptos Narrow"/>
          <w:color w:val="000000"/>
          <w:sz w:val="22"/>
          <w:szCs w:val="22"/>
        </w:rPr>
      </w:pPr>
    </w:p>
    <w:p w14:paraId="34F1CEA5" w14:textId="77777777" w:rsidR="003406F0" w:rsidRPr="001C2B3D" w:rsidRDefault="003406F0" w:rsidP="005F0C55">
      <w:pPr>
        <w:pStyle w:val="ListNumber"/>
        <w:numPr>
          <w:ilvl w:val="0"/>
          <w:numId w:val="0"/>
        </w:numPr>
        <w:ind w:left="1440" w:hanging="1440"/>
        <w:rPr>
          <w:rFonts w:ascii="Arial" w:hAnsi="Arial" w:cs="Arial"/>
          <w:sz w:val="18"/>
          <w:szCs w:val="18"/>
        </w:rPr>
      </w:pPr>
    </w:p>
    <w:p w14:paraId="12F1A72F" w14:textId="63BD249D" w:rsidR="00BD69B2" w:rsidRDefault="00BD69B2" w:rsidP="001179AE">
      <w:pPr>
        <w:pStyle w:val="ListNumber"/>
        <w:numPr>
          <w:ilvl w:val="0"/>
          <w:numId w:val="0"/>
        </w:numPr>
        <w:ind w:left="1440" w:hanging="1440"/>
        <w:rPr>
          <w:rFonts w:ascii="Arial" w:hAnsi="Arial" w:cs="Arial"/>
        </w:rPr>
      </w:pPr>
      <w:r>
        <w:rPr>
          <w:rFonts w:ascii="Arial" w:hAnsi="Arial" w:cs="Arial"/>
        </w:rPr>
        <w:t>2627/</w:t>
      </w:r>
      <w:r w:rsidR="002E3200">
        <w:rPr>
          <w:rFonts w:ascii="Arial" w:hAnsi="Arial" w:cs="Arial"/>
        </w:rPr>
        <w:t>37</w:t>
      </w:r>
      <w:r>
        <w:rPr>
          <w:rFonts w:ascii="Arial" w:hAnsi="Arial" w:cs="Arial"/>
        </w:rPr>
        <w:tab/>
        <w:t xml:space="preserve">To receive and </w:t>
      </w:r>
      <w:proofErr w:type="gramStart"/>
      <w:r>
        <w:rPr>
          <w:rFonts w:ascii="Arial" w:hAnsi="Arial" w:cs="Arial"/>
        </w:rPr>
        <w:t>discuss  correspondence</w:t>
      </w:r>
      <w:proofErr w:type="gramEnd"/>
      <w:r>
        <w:rPr>
          <w:rFonts w:ascii="Arial" w:hAnsi="Arial" w:cs="Arial"/>
        </w:rPr>
        <w:t xml:space="preserve"> </w:t>
      </w:r>
    </w:p>
    <w:p w14:paraId="5328D6E1" w14:textId="6832B122" w:rsidR="00BD69B2" w:rsidRDefault="00BD69B2" w:rsidP="00BD69B2">
      <w:pPr>
        <w:pStyle w:val="ListNumber"/>
        <w:numPr>
          <w:ilvl w:val="0"/>
          <w:numId w:val="2"/>
        </w:numPr>
        <w:rPr>
          <w:rFonts w:ascii="Arial" w:hAnsi="Arial" w:cs="Arial"/>
        </w:rPr>
      </w:pPr>
      <w:r>
        <w:rPr>
          <w:rFonts w:ascii="Arial" w:hAnsi="Arial" w:cs="Arial"/>
        </w:rPr>
        <w:t>Emmerdale correspondence (</w:t>
      </w:r>
      <w:r w:rsidR="00E90DCA">
        <w:rPr>
          <w:rFonts w:ascii="Arial" w:hAnsi="Arial" w:cs="Arial"/>
        </w:rPr>
        <w:t>below)</w:t>
      </w:r>
    </w:p>
    <w:p w14:paraId="04306E83" w14:textId="3373EC0D" w:rsidR="005D4C13" w:rsidRDefault="005D4C13" w:rsidP="00BD69B2">
      <w:pPr>
        <w:pStyle w:val="ListNumber"/>
        <w:numPr>
          <w:ilvl w:val="0"/>
          <w:numId w:val="2"/>
        </w:numPr>
        <w:rPr>
          <w:rFonts w:ascii="Arial" w:hAnsi="Arial" w:cs="Arial"/>
        </w:rPr>
      </w:pPr>
      <w:r>
        <w:rPr>
          <w:rFonts w:ascii="Arial" w:hAnsi="Arial" w:cs="Arial"/>
        </w:rPr>
        <w:t xml:space="preserve">Correspondence regarding </w:t>
      </w:r>
      <w:r w:rsidRPr="005D4C13">
        <w:rPr>
          <w:rFonts w:ascii="Arial" w:hAnsi="Arial" w:cs="Arial"/>
        </w:rPr>
        <w:t>26/00256/FU </w:t>
      </w:r>
    </w:p>
    <w:p w14:paraId="5AA18B7A" w14:textId="77777777" w:rsidR="00BD69B2" w:rsidRDefault="00BD69B2" w:rsidP="00E90DCA">
      <w:pPr>
        <w:pStyle w:val="ListNumber"/>
        <w:numPr>
          <w:ilvl w:val="0"/>
          <w:numId w:val="0"/>
        </w:numPr>
        <w:ind w:left="1800"/>
        <w:rPr>
          <w:rFonts w:ascii="Arial" w:hAnsi="Arial" w:cs="Arial"/>
        </w:rPr>
      </w:pPr>
    </w:p>
    <w:p w14:paraId="558F1F22" w14:textId="5DDD8738" w:rsidR="001179AE" w:rsidRPr="00264D3C" w:rsidRDefault="005F0C55" w:rsidP="001179AE">
      <w:pPr>
        <w:pStyle w:val="ListNumber"/>
        <w:numPr>
          <w:ilvl w:val="0"/>
          <w:numId w:val="0"/>
        </w:numPr>
        <w:ind w:left="1440" w:hanging="1440"/>
        <w:rPr>
          <w:rFonts w:ascii="Arial" w:hAnsi="Arial" w:cs="Arial"/>
        </w:rPr>
      </w:pPr>
      <w:r>
        <w:rPr>
          <w:rFonts w:ascii="Arial" w:hAnsi="Arial" w:cs="Arial"/>
        </w:rPr>
        <w:t>2627/</w:t>
      </w:r>
      <w:r w:rsidR="002E3200">
        <w:rPr>
          <w:rFonts w:ascii="Arial" w:hAnsi="Arial" w:cs="Arial"/>
        </w:rPr>
        <w:t>38</w:t>
      </w:r>
      <w:r w:rsidR="001179AE" w:rsidRPr="00264D3C">
        <w:rPr>
          <w:rFonts w:ascii="Arial" w:hAnsi="Arial" w:cs="Arial"/>
        </w:rPr>
        <w:tab/>
        <w:t>To agree whether to request that any plans should be referred to the Plans Panel</w:t>
      </w:r>
    </w:p>
    <w:p w14:paraId="6EAA5110" w14:textId="77777777" w:rsidR="001179AE" w:rsidRPr="00264D3C" w:rsidRDefault="001179AE" w:rsidP="001179AE">
      <w:pPr>
        <w:pStyle w:val="ListNumber"/>
        <w:numPr>
          <w:ilvl w:val="0"/>
          <w:numId w:val="0"/>
        </w:numPr>
        <w:ind w:left="360"/>
        <w:rPr>
          <w:rFonts w:ascii="Arial" w:hAnsi="Arial" w:cs="Arial"/>
        </w:rPr>
      </w:pPr>
    </w:p>
    <w:p w14:paraId="16F4BA5E" w14:textId="128AD6E3" w:rsidR="001179AE" w:rsidRPr="00264D3C" w:rsidRDefault="005F0C55" w:rsidP="001179AE">
      <w:pPr>
        <w:pStyle w:val="ListNumber"/>
        <w:numPr>
          <w:ilvl w:val="0"/>
          <w:numId w:val="0"/>
        </w:numPr>
        <w:ind w:left="1440" w:hanging="1440"/>
        <w:rPr>
          <w:rFonts w:ascii="Arial" w:hAnsi="Arial" w:cs="Arial"/>
        </w:rPr>
      </w:pPr>
      <w:r>
        <w:rPr>
          <w:rFonts w:ascii="Arial" w:hAnsi="Arial" w:cs="Arial"/>
        </w:rPr>
        <w:t>2627/</w:t>
      </w:r>
      <w:r w:rsidR="006455D2">
        <w:rPr>
          <w:rFonts w:ascii="Arial" w:hAnsi="Arial" w:cs="Arial"/>
        </w:rPr>
        <w:t>3</w:t>
      </w:r>
      <w:r w:rsidR="002E3200">
        <w:rPr>
          <w:rFonts w:ascii="Arial" w:hAnsi="Arial" w:cs="Arial"/>
        </w:rPr>
        <w:t>9</w:t>
      </w:r>
      <w:r w:rsidR="001179AE" w:rsidRPr="00264D3C">
        <w:rPr>
          <w:rFonts w:ascii="Arial" w:hAnsi="Arial" w:cs="Arial"/>
        </w:rPr>
        <w:tab/>
        <w:t xml:space="preserve">To confirm the date of the next meeting as </w:t>
      </w:r>
      <w:r w:rsidR="006455D2">
        <w:rPr>
          <w:rFonts w:ascii="Arial" w:hAnsi="Arial" w:cs="Arial"/>
        </w:rPr>
        <w:t>3</w:t>
      </w:r>
      <w:r w:rsidR="006455D2" w:rsidRPr="006455D2">
        <w:rPr>
          <w:rFonts w:ascii="Arial" w:hAnsi="Arial" w:cs="Arial"/>
          <w:vertAlign w:val="superscript"/>
        </w:rPr>
        <w:t>rd</w:t>
      </w:r>
      <w:r w:rsidR="006455D2">
        <w:rPr>
          <w:rFonts w:ascii="Arial" w:hAnsi="Arial" w:cs="Arial"/>
        </w:rPr>
        <w:t xml:space="preserve"> August 2026 at 6:30pm</w:t>
      </w:r>
    </w:p>
    <w:p w14:paraId="3E36C0CC" w14:textId="52E8384F" w:rsidR="001179AE" w:rsidRDefault="001179AE">
      <w:pPr>
        <w:rPr>
          <w:rFonts w:ascii="Arial" w:hAnsi="Arial" w:cs="Arial"/>
          <w:sz w:val="22"/>
          <w:szCs w:val="22"/>
        </w:rPr>
      </w:pPr>
      <w:r w:rsidRPr="00264D3C">
        <w:rPr>
          <w:rFonts w:ascii="Arial" w:hAnsi="Arial" w:cs="Arial"/>
          <w:sz w:val="22"/>
          <w:szCs w:val="22"/>
        </w:rPr>
        <w:br/>
        <w:t>Issued by Jennifer Walper Roberts, Parish Clerk</w:t>
      </w:r>
      <w:r w:rsidR="003406F0" w:rsidRPr="00264D3C">
        <w:rPr>
          <w:rFonts w:ascii="Arial" w:hAnsi="Arial" w:cs="Arial"/>
          <w:sz w:val="22"/>
          <w:szCs w:val="22"/>
        </w:rPr>
        <w:t xml:space="preserve">. </w:t>
      </w:r>
      <w:r w:rsidRPr="00264D3C">
        <w:rPr>
          <w:rFonts w:ascii="Arial" w:hAnsi="Arial" w:cs="Arial"/>
          <w:sz w:val="22"/>
          <w:szCs w:val="22"/>
        </w:rPr>
        <w:t>Copies of the minutes of this meeting will be available on the Parish Council website: www.alwoodleyparishcouncil.gov.uk. Copies are also available upon request to the Parish Clerk, the.clerk@alwoodleyparishcouncil.gov.uk Alwoodley Parish Council, 60 The Avenue, Alwoodley LS17 7NZ</w:t>
      </w:r>
    </w:p>
    <w:p w14:paraId="6490F50C" w14:textId="77777777" w:rsidR="00BD69B2" w:rsidRDefault="00BD69B2">
      <w:pPr>
        <w:rPr>
          <w:rFonts w:ascii="Arial" w:hAnsi="Arial" w:cs="Arial"/>
          <w:sz w:val="22"/>
          <w:szCs w:val="22"/>
        </w:rPr>
      </w:pPr>
    </w:p>
    <w:p w14:paraId="65AA33EF" w14:textId="6BA8F6B9" w:rsidR="00BD69B2" w:rsidRDefault="00BD69B2">
      <w:pPr>
        <w:rPr>
          <w:rFonts w:ascii="Arial" w:hAnsi="Arial" w:cs="Arial"/>
          <w:sz w:val="22"/>
          <w:szCs w:val="22"/>
        </w:rPr>
      </w:pPr>
    </w:p>
    <w:p w14:paraId="31570F49" w14:textId="7BC260AE" w:rsidR="00E90DCA" w:rsidRDefault="00E90DCA">
      <w:pPr>
        <w:spacing w:after="160" w:line="278" w:lineRule="auto"/>
        <w:rPr>
          <w:rFonts w:ascii="Arial" w:hAnsi="Arial" w:cs="Arial"/>
          <w:sz w:val="22"/>
          <w:szCs w:val="22"/>
        </w:rPr>
      </w:pPr>
      <w:r>
        <w:rPr>
          <w:rFonts w:ascii="Arial" w:hAnsi="Arial" w:cs="Arial"/>
          <w:sz w:val="22"/>
          <w:szCs w:val="22"/>
        </w:rPr>
        <w:br w:type="page"/>
      </w:r>
    </w:p>
    <w:p w14:paraId="6B03F2A9" w14:textId="77777777" w:rsidR="00BD69B2" w:rsidRDefault="00BD69B2">
      <w:pPr>
        <w:rPr>
          <w:rFonts w:ascii="Arial" w:hAnsi="Arial" w:cs="Arial"/>
          <w:sz w:val="22"/>
          <w:szCs w:val="22"/>
        </w:rPr>
      </w:pPr>
    </w:p>
    <w:p w14:paraId="4E512766" w14:textId="420EBBBF" w:rsidR="00BD69B2" w:rsidRDefault="00E90DCA">
      <w:pPr>
        <w:rPr>
          <w:rFonts w:ascii="Arial" w:hAnsi="Arial" w:cs="Arial"/>
          <w:sz w:val="22"/>
          <w:szCs w:val="22"/>
        </w:rPr>
      </w:pPr>
      <w:r>
        <w:rPr>
          <w:rFonts w:ascii="Arial" w:hAnsi="Arial" w:cs="Arial"/>
          <w:sz w:val="22"/>
          <w:szCs w:val="22"/>
        </w:rPr>
        <w:t>17/6/2026</w:t>
      </w:r>
    </w:p>
    <w:p w14:paraId="2E962AB1" w14:textId="53DE664E" w:rsidR="00BD69B2" w:rsidRDefault="00BD69B2">
      <w:pPr>
        <w:rPr>
          <w:rFonts w:ascii="Arial" w:hAnsi="Arial" w:cs="Arial"/>
          <w:sz w:val="22"/>
          <w:szCs w:val="22"/>
        </w:rPr>
      </w:pPr>
    </w:p>
    <w:p w14:paraId="4FB2B072" w14:textId="77777777" w:rsidR="00E90DCA" w:rsidRPr="00E90DCA" w:rsidRDefault="00E90DCA" w:rsidP="00E90DCA">
      <w:pPr>
        <w:rPr>
          <w:rFonts w:ascii="Arial" w:hAnsi="Arial" w:cs="Arial"/>
          <w:sz w:val="22"/>
          <w:szCs w:val="22"/>
        </w:rPr>
      </w:pPr>
      <w:r w:rsidRPr="00E90DCA">
        <w:rPr>
          <w:rFonts w:ascii="Arial" w:hAnsi="Arial" w:cs="Arial"/>
          <w:sz w:val="22"/>
          <w:szCs w:val="22"/>
        </w:rPr>
        <w:t>Laura Dixon&lt;ldixon@lsh.co.uk&gt;</w:t>
      </w:r>
    </w:p>
    <w:p w14:paraId="1527E5DA" w14:textId="77777777" w:rsidR="00E90DCA" w:rsidRPr="00E90DCA" w:rsidRDefault="00E90DCA" w:rsidP="00E90DCA">
      <w:pPr>
        <w:rPr>
          <w:rFonts w:ascii="Arial" w:hAnsi="Arial" w:cs="Arial"/>
          <w:sz w:val="22"/>
          <w:szCs w:val="22"/>
        </w:rPr>
      </w:pPr>
      <w:r w:rsidRPr="00E90DCA">
        <w:rPr>
          <w:rFonts w:ascii="Arial" w:hAnsi="Arial" w:cs="Arial"/>
          <w:sz w:val="22"/>
          <w:szCs w:val="22"/>
        </w:rPr>
        <w:t>​You​</w:t>
      </w:r>
    </w:p>
    <w:p w14:paraId="36A986E8" w14:textId="77777777" w:rsidR="00E90DCA" w:rsidRPr="00E90DCA" w:rsidRDefault="00E90DCA" w:rsidP="00E90DCA">
      <w:pPr>
        <w:rPr>
          <w:rFonts w:ascii="Arial" w:hAnsi="Arial" w:cs="Arial"/>
          <w:sz w:val="22"/>
          <w:szCs w:val="22"/>
        </w:rPr>
      </w:pPr>
      <w:r w:rsidRPr="00E90DCA">
        <w:rPr>
          <w:rFonts w:ascii="Arial" w:hAnsi="Arial" w:cs="Arial"/>
          <w:sz w:val="22"/>
          <w:szCs w:val="22"/>
        </w:rPr>
        <w:t>​Nader Mabadi;​AJ Dean;​Jess Nicholson​</w:t>
      </w:r>
    </w:p>
    <w:p w14:paraId="20A93A4A" w14:textId="77777777" w:rsidR="00E90DCA" w:rsidRPr="00E90DCA" w:rsidRDefault="00E90DCA" w:rsidP="00E90DCA">
      <w:pPr>
        <w:rPr>
          <w:rFonts w:ascii="Arial" w:hAnsi="Arial" w:cs="Arial"/>
          <w:sz w:val="22"/>
          <w:szCs w:val="22"/>
        </w:rPr>
      </w:pPr>
      <w:r w:rsidRPr="00E90DCA">
        <w:rPr>
          <w:rFonts w:ascii="Arial" w:hAnsi="Arial" w:cs="Arial"/>
          <w:sz w:val="22"/>
          <w:szCs w:val="22"/>
        </w:rPr>
        <w:t>Dear Councillors,</w:t>
      </w:r>
    </w:p>
    <w:p w14:paraId="172DF1B7" w14:textId="77777777" w:rsidR="00E90DCA" w:rsidRPr="00E90DCA" w:rsidRDefault="00E90DCA" w:rsidP="00E90DCA">
      <w:pPr>
        <w:rPr>
          <w:rFonts w:ascii="Arial" w:hAnsi="Arial" w:cs="Arial"/>
          <w:sz w:val="22"/>
          <w:szCs w:val="22"/>
        </w:rPr>
      </w:pPr>
      <w:r w:rsidRPr="00E90DCA">
        <w:rPr>
          <w:rFonts w:ascii="Arial" w:hAnsi="Arial" w:cs="Arial"/>
          <w:sz w:val="22"/>
          <w:szCs w:val="22"/>
        </w:rPr>
        <w:t> </w:t>
      </w:r>
    </w:p>
    <w:p w14:paraId="589EC23C" w14:textId="77777777" w:rsidR="00E90DCA" w:rsidRPr="00E90DCA" w:rsidRDefault="00E90DCA" w:rsidP="00E90DCA">
      <w:pPr>
        <w:rPr>
          <w:rFonts w:ascii="Arial" w:hAnsi="Arial" w:cs="Arial"/>
          <w:sz w:val="22"/>
          <w:szCs w:val="22"/>
        </w:rPr>
      </w:pPr>
      <w:r w:rsidRPr="00E90DCA">
        <w:rPr>
          <w:rFonts w:ascii="Arial" w:hAnsi="Arial" w:cs="Arial"/>
          <w:sz w:val="22"/>
          <w:szCs w:val="22"/>
        </w:rPr>
        <w:t>I hope you are well.</w:t>
      </w:r>
    </w:p>
    <w:p w14:paraId="5D8E5FF2" w14:textId="77777777" w:rsidR="00E90DCA" w:rsidRPr="00E90DCA" w:rsidRDefault="00E90DCA" w:rsidP="00E90DCA">
      <w:pPr>
        <w:rPr>
          <w:rFonts w:ascii="Arial" w:hAnsi="Arial" w:cs="Arial"/>
          <w:sz w:val="22"/>
          <w:szCs w:val="22"/>
        </w:rPr>
      </w:pPr>
      <w:r w:rsidRPr="00E90DCA">
        <w:rPr>
          <w:rFonts w:ascii="Arial" w:hAnsi="Arial" w:cs="Arial"/>
          <w:sz w:val="22"/>
          <w:szCs w:val="22"/>
        </w:rPr>
        <w:t> </w:t>
      </w:r>
    </w:p>
    <w:p w14:paraId="3A03B330" w14:textId="77777777" w:rsidR="00E90DCA" w:rsidRPr="00E90DCA" w:rsidRDefault="00E90DCA" w:rsidP="00E90DCA">
      <w:pPr>
        <w:rPr>
          <w:rFonts w:ascii="Arial" w:hAnsi="Arial" w:cs="Arial"/>
          <w:sz w:val="22"/>
          <w:szCs w:val="22"/>
        </w:rPr>
      </w:pPr>
      <w:r w:rsidRPr="00E90DCA">
        <w:rPr>
          <w:rFonts w:ascii="Arial" w:hAnsi="Arial" w:cs="Arial"/>
          <w:sz w:val="22"/>
          <w:szCs w:val="22"/>
        </w:rPr>
        <w:t>Following on from our previous correspondence earlier this year and attendance at Alwoodley Parish Council meeting on 13</w:t>
      </w:r>
      <w:r w:rsidRPr="00E90DCA">
        <w:rPr>
          <w:rFonts w:ascii="Arial" w:hAnsi="Arial" w:cs="Arial"/>
          <w:sz w:val="22"/>
          <w:szCs w:val="22"/>
          <w:vertAlign w:val="superscript"/>
        </w:rPr>
        <w:t>th</w:t>
      </w:r>
      <w:r w:rsidRPr="00E90DCA">
        <w:rPr>
          <w:rFonts w:ascii="Arial" w:hAnsi="Arial" w:cs="Arial"/>
          <w:sz w:val="22"/>
          <w:szCs w:val="22"/>
        </w:rPr>
        <w:t> April, I write to provide an update on ITV Studios Ltd pending planning applications.</w:t>
      </w:r>
    </w:p>
    <w:p w14:paraId="3AFDFDF9" w14:textId="77777777" w:rsidR="00E90DCA" w:rsidRPr="00E90DCA" w:rsidRDefault="00E90DCA" w:rsidP="00E90DCA">
      <w:pPr>
        <w:rPr>
          <w:rFonts w:ascii="Arial" w:hAnsi="Arial" w:cs="Arial"/>
          <w:sz w:val="22"/>
          <w:szCs w:val="22"/>
        </w:rPr>
      </w:pPr>
      <w:r w:rsidRPr="00E90DCA">
        <w:rPr>
          <w:rFonts w:ascii="Arial" w:hAnsi="Arial" w:cs="Arial"/>
          <w:sz w:val="22"/>
          <w:szCs w:val="22"/>
        </w:rPr>
        <w:t> </w:t>
      </w:r>
    </w:p>
    <w:p w14:paraId="3D050283" w14:textId="77777777" w:rsidR="00E90DCA" w:rsidRPr="00E90DCA" w:rsidRDefault="00E90DCA" w:rsidP="00E90DCA">
      <w:pPr>
        <w:rPr>
          <w:rFonts w:ascii="Arial" w:hAnsi="Arial" w:cs="Arial"/>
          <w:sz w:val="22"/>
          <w:szCs w:val="22"/>
        </w:rPr>
      </w:pPr>
      <w:r w:rsidRPr="00E90DCA">
        <w:rPr>
          <w:rFonts w:ascii="Arial" w:hAnsi="Arial" w:cs="Arial"/>
          <w:sz w:val="22"/>
          <w:szCs w:val="22"/>
        </w:rPr>
        <w:t>Pre-application consultation was undertaken from 1</w:t>
      </w:r>
      <w:r w:rsidRPr="00E90DCA">
        <w:rPr>
          <w:rFonts w:ascii="Arial" w:hAnsi="Arial" w:cs="Arial"/>
          <w:sz w:val="22"/>
          <w:szCs w:val="22"/>
          <w:vertAlign w:val="superscript"/>
        </w:rPr>
        <w:t>st</w:t>
      </w:r>
      <w:r w:rsidRPr="00E90DCA">
        <w:rPr>
          <w:rFonts w:ascii="Arial" w:hAnsi="Arial" w:cs="Arial"/>
          <w:sz w:val="22"/>
          <w:szCs w:val="22"/>
        </w:rPr>
        <w:t> May – 31</w:t>
      </w:r>
      <w:r w:rsidRPr="00E90DCA">
        <w:rPr>
          <w:rFonts w:ascii="Arial" w:hAnsi="Arial" w:cs="Arial"/>
          <w:sz w:val="22"/>
          <w:szCs w:val="22"/>
          <w:vertAlign w:val="superscript"/>
        </w:rPr>
        <w:t>st</w:t>
      </w:r>
      <w:r w:rsidRPr="00E90DCA">
        <w:rPr>
          <w:rFonts w:ascii="Arial" w:hAnsi="Arial" w:cs="Arial"/>
          <w:sz w:val="22"/>
          <w:szCs w:val="22"/>
        </w:rPr>
        <w:t> May with the local community and ongoing correspondence and meetings are taking place with key stakeholders. A consultation response was issued to those who participated in the consultation earlier today. A copy is available at the following link - </w:t>
      </w:r>
      <w:hyperlink r:id="rId9" w:tooltip="https://emails-lsh.co.uk/t/cr/AQi1mwMQkKqzBxiBtKKTBnnRC32Q7aPDWAxkWC_kQR4Xh8BqaNNN4KP7odfRL2WE" w:history="1">
        <w:r w:rsidRPr="00E90DCA">
          <w:rPr>
            <w:rStyle w:val="Hyperlink"/>
            <w:rFonts w:ascii="Arial" w:hAnsi="Arial" w:cs="Arial"/>
            <w:sz w:val="22"/>
            <w:szCs w:val="22"/>
          </w:rPr>
          <w:t>ITV Studios Ltd - Emmerdale Planning Application Consultation Response</w:t>
        </w:r>
      </w:hyperlink>
      <w:r w:rsidRPr="00E90DCA">
        <w:rPr>
          <w:rFonts w:ascii="Arial" w:hAnsi="Arial" w:cs="Arial"/>
          <w:sz w:val="22"/>
          <w:szCs w:val="22"/>
        </w:rPr>
        <w:t>.</w:t>
      </w:r>
    </w:p>
    <w:p w14:paraId="043E3941" w14:textId="77777777" w:rsidR="00E90DCA" w:rsidRPr="00E90DCA" w:rsidRDefault="00E90DCA" w:rsidP="00E90DCA">
      <w:pPr>
        <w:rPr>
          <w:rFonts w:ascii="Arial" w:hAnsi="Arial" w:cs="Arial"/>
          <w:sz w:val="22"/>
          <w:szCs w:val="22"/>
        </w:rPr>
      </w:pPr>
      <w:r w:rsidRPr="00E90DCA">
        <w:rPr>
          <w:rFonts w:ascii="Arial" w:hAnsi="Arial" w:cs="Arial"/>
          <w:sz w:val="22"/>
          <w:szCs w:val="22"/>
        </w:rPr>
        <w:t> </w:t>
      </w:r>
    </w:p>
    <w:p w14:paraId="62272809" w14:textId="77777777" w:rsidR="00E90DCA" w:rsidRPr="00E90DCA" w:rsidRDefault="00E90DCA" w:rsidP="00E90DCA">
      <w:pPr>
        <w:rPr>
          <w:rFonts w:ascii="Arial" w:hAnsi="Arial" w:cs="Arial"/>
          <w:sz w:val="22"/>
          <w:szCs w:val="22"/>
        </w:rPr>
      </w:pPr>
      <w:r w:rsidRPr="00E90DCA">
        <w:rPr>
          <w:rFonts w:ascii="Arial" w:hAnsi="Arial" w:cs="Arial"/>
          <w:sz w:val="22"/>
          <w:szCs w:val="22"/>
        </w:rPr>
        <w:t>The next steps are to finalise the technical reports that will support the planning applications. It is anticipated that the Emmerdale Village Production Set application will be submitted to Leeds City Council in July 2026 and the ancillary Emmerdale Visitor Tour application will follow later in the summer. We will confirm once the applications have been submitted and validated by the Local Planning Authority.</w:t>
      </w:r>
    </w:p>
    <w:p w14:paraId="1337CEAB" w14:textId="77777777" w:rsidR="00E90DCA" w:rsidRPr="00E90DCA" w:rsidRDefault="00E90DCA" w:rsidP="00E90DCA">
      <w:pPr>
        <w:rPr>
          <w:rFonts w:ascii="Arial" w:hAnsi="Arial" w:cs="Arial"/>
          <w:sz w:val="22"/>
          <w:szCs w:val="22"/>
        </w:rPr>
      </w:pPr>
      <w:r w:rsidRPr="00E90DCA">
        <w:rPr>
          <w:rFonts w:ascii="Arial" w:hAnsi="Arial" w:cs="Arial"/>
          <w:sz w:val="22"/>
          <w:szCs w:val="22"/>
        </w:rPr>
        <w:t> </w:t>
      </w:r>
    </w:p>
    <w:p w14:paraId="5F003117" w14:textId="77777777" w:rsidR="00E90DCA" w:rsidRPr="00E90DCA" w:rsidRDefault="00E90DCA" w:rsidP="00E90DCA">
      <w:pPr>
        <w:rPr>
          <w:rFonts w:ascii="Arial" w:hAnsi="Arial" w:cs="Arial"/>
          <w:sz w:val="22"/>
          <w:szCs w:val="22"/>
        </w:rPr>
      </w:pPr>
      <w:r w:rsidRPr="00E90DCA">
        <w:rPr>
          <w:rFonts w:ascii="Arial" w:hAnsi="Arial" w:cs="Arial"/>
          <w:sz w:val="22"/>
          <w:szCs w:val="22"/>
        </w:rPr>
        <w:t>Kind regards,</w:t>
      </w:r>
    </w:p>
    <w:p w14:paraId="25681753" w14:textId="77777777" w:rsidR="00E90DCA" w:rsidRPr="00E90DCA" w:rsidRDefault="00E90DCA" w:rsidP="00E90DCA">
      <w:pPr>
        <w:rPr>
          <w:rFonts w:ascii="Arial" w:hAnsi="Arial" w:cs="Arial"/>
          <w:sz w:val="22"/>
          <w:szCs w:val="22"/>
        </w:rPr>
      </w:pPr>
      <w:r w:rsidRPr="00E90DCA">
        <w:rPr>
          <w:rFonts w:ascii="Arial" w:hAnsi="Arial" w:cs="Arial"/>
          <w:sz w:val="22"/>
          <w:szCs w:val="22"/>
        </w:rPr>
        <w:t>Laura</w:t>
      </w:r>
    </w:p>
    <w:p w14:paraId="3E97FE91" w14:textId="16079901" w:rsidR="00BD69B2" w:rsidRDefault="00BD69B2">
      <w:pPr>
        <w:rPr>
          <w:rFonts w:ascii="Arial" w:hAnsi="Arial" w:cs="Arial"/>
          <w:sz w:val="22"/>
          <w:szCs w:val="22"/>
        </w:rPr>
      </w:pPr>
    </w:p>
    <w:p w14:paraId="5819C4A6" w14:textId="03BF68CA" w:rsidR="005D4C13" w:rsidRDefault="005D4C13">
      <w:pPr>
        <w:rPr>
          <w:rFonts w:ascii="Arial" w:hAnsi="Arial" w:cs="Arial"/>
          <w:sz w:val="22"/>
          <w:szCs w:val="22"/>
        </w:rPr>
      </w:pPr>
      <w:r>
        <w:rPr>
          <w:rFonts w:ascii="Arial" w:hAnsi="Arial" w:cs="Arial"/>
          <w:sz w:val="22"/>
          <w:szCs w:val="22"/>
        </w:rPr>
        <w:t>-----------------------------------------------------------------------------------</w:t>
      </w:r>
    </w:p>
    <w:p w14:paraId="5A8078A8" w14:textId="77777777" w:rsidR="005D4C13" w:rsidRPr="005D4C13" w:rsidRDefault="005D4C13" w:rsidP="005D4C13">
      <w:pPr>
        <w:rPr>
          <w:rFonts w:ascii="Arial" w:hAnsi="Arial" w:cs="Arial"/>
          <w:sz w:val="22"/>
          <w:szCs w:val="22"/>
        </w:rPr>
      </w:pPr>
      <w:r w:rsidRPr="005D4C13">
        <w:rPr>
          <w:rFonts w:ascii="Arial" w:hAnsi="Arial" w:cs="Arial"/>
          <w:b/>
          <w:bCs/>
          <w:sz w:val="22"/>
          <w:szCs w:val="22"/>
        </w:rPr>
        <w:t>Subject:</w:t>
      </w:r>
      <w:r w:rsidRPr="005D4C13">
        <w:rPr>
          <w:rFonts w:ascii="Arial" w:hAnsi="Arial" w:cs="Arial"/>
          <w:sz w:val="22"/>
          <w:szCs w:val="22"/>
        </w:rPr>
        <w:t> 26/00256/FU 241 Alwoodley lane</w:t>
      </w:r>
    </w:p>
    <w:p w14:paraId="0DA19AFA" w14:textId="77777777" w:rsidR="005D4C13" w:rsidRPr="005D4C13" w:rsidRDefault="005D4C13" w:rsidP="005D4C13">
      <w:pPr>
        <w:rPr>
          <w:rFonts w:ascii="Arial" w:hAnsi="Arial" w:cs="Arial"/>
          <w:sz w:val="22"/>
          <w:szCs w:val="22"/>
        </w:rPr>
      </w:pPr>
    </w:p>
    <w:p w14:paraId="0BC32969" w14:textId="77777777" w:rsidR="005D4C13" w:rsidRPr="005D4C13" w:rsidRDefault="005D4C13" w:rsidP="005D4C13">
      <w:pPr>
        <w:rPr>
          <w:rFonts w:ascii="Arial" w:hAnsi="Arial" w:cs="Arial"/>
          <w:sz w:val="22"/>
          <w:szCs w:val="22"/>
        </w:rPr>
      </w:pPr>
      <w:r w:rsidRPr="005D4C13">
        <w:rPr>
          <w:rFonts w:ascii="Arial" w:hAnsi="Arial" w:cs="Arial"/>
          <w:sz w:val="22"/>
          <w:szCs w:val="22"/>
        </w:rPr>
        <w:t>Dear councillors</w:t>
      </w:r>
    </w:p>
    <w:p w14:paraId="59186AA6" w14:textId="77777777" w:rsidR="005D4C13" w:rsidRPr="005D4C13" w:rsidRDefault="005D4C13" w:rsidP="005D4C13">
      <w:pPr>
        <w:rPr>
          <w:rFonts w:ascii="Arial" w:hAnsi="Arial" w:cs="Arial"/>
          <w:sz w:val="22"/>
          <w:szCs w:val="22"/>
        </w:rPr>
      </w:pPr>
    </w:p>
    <w:p w14:paraId="18C0436A" w14:textId="77777777" w:rsidR="005D4C13" w:rsidRPr="005D4C13" w:rsidRDefault="005D4C13" w:rsidP="005D4C13">
      <w:pPr>
        <w:rPr>
          <w:rFonts w:ascii="Arial" w:hAnsi="Arial" w:cs="Arial"/>
          <w:sz w:val="22"/>
          <w:szCs w:val="22"/>
        </w:rPr>
      </w:pPr>
      <w:r w:rsidRPr="005D4C13">
        <w:rPr>
          <w:rFonts w:ascii="Arial" w:hAnsi="Arial" w:cs="Arial"/>
          <w:sz w:val="22"/>
          <w:szCs w:val="22"/>
        </w:rPr>
        <w:t xml:space="preserve">I am concerned about this development in terms of the effect it will have on the public right of way to </w:t>
      </w:r>
      <w:proofErr w:type="spellStart"/>
      <w:r w:rsidRPr="005D4C13">
        <w:rPr>
          <w:rFonts w:ascii="Arial" w:hAnsi="Arial" w:cs="Arial"/>
          <w:sz w:val="22"/>
          <w:szCs w:val="22"/>
        </w:rPr>
        <w:t>Eccup</w:t>
      </w:r>
      <w:proofErr w:type="spellEnd"/>
      <w:r w:rsidRPr="005D4C13">
        <w:rPr>
          <w:rFonts w:ascii="Arial" w:hAnsi="Arial" w:cs="Arial"/>
          <w:sz w:val="22"/>
          <w:szCs w:val="22"/>
        </w:rPr>
        <w:t xml:space="preserve"> </w:t>
      </w:r>
      <w:proofErr w:type="spellStart"/>
      <w:r w:rsidRPr="005D4C13">
        <w:rPr>
          <w:rFonts w:ascii="Arial" w:hAnsi="Arial" w:cs="Arial"/>
          <w:sz w:val="22"/>
          <w:szCs w:val="22"/>
        </w:rPr>
        <w:t>Resevoir</w:t>
      </w:r>
      <w:proofErr w:type="spellEnd"/>
      <w:r w:rsidRPr="005D4C13">
        <w:rPr>
          <w:rFonts w:ascii="Arial" w:hAnsi="Arial" w:cs="Arial"/>
          <w:sz w:val="22"/>
          <w:szCs w:val="22"/>
        </w:rPr>
        <w:t xml:space="preserve">.  </w:t>
      </w:r>
      <w:proofErr w:type="spellStart"/>
      <w:proofErr w:type="gramStart"/>
      <w:r w:rsidRPr="005D4C13">
        <w:rPr>
          <w:rFonts w:ascii="Arial" w:hAnsi="Arial" w:cs="Arial"/>
          <w:sz w:val="22"/>
          <w:szCs w:val="22"/>
        </w:rPr>
        <w:t>Its</w:t>
      </w:r>
      <w:proofErr w:type="spellEnd"/>
      <w:proofErr w:type="gramEnd"/>
      <w:r w:rsidRPr="005D4C13">
        <w:rPr>
          <w:rFonts w:ascii="Arial" w:hAnsi="Arial" w:cs="Arial"/>
          <w:sz w:val="22"/>
          <w:szCs w:val="22"/>
        </w:rPr>
        <w:t xml:space="preserve"> an accessible route and sadly any construction traffic will have to use it and park there, potentially even churning it up. This is the main </w:t>
      </w:r>
      <w:proofErr w:type="spellStart"/>
      <w:r w:rsidRPr="005D4C13">
        <w:rPr>
          <w:rFonts w:ascii="Arial" w:hAnsi="Arial" w:cs="Arial"/>
          <w:sz w:val="22"/>
          <w:szCs w:val="22"/>
        </w:rPr>
        <w:t>accesible</w:t>
      </w:r>
      <w:proofErr w:type="spellEnd"/>
      <w:r w:rsidRPr="005D4C13">
        <w:rPr>
          <w:rFonts w:ascii="Arial" w:hAnsi="Arial" w:cs="Arial"/>
          <w:sz w:val="22"/>
          <w:szCs w:val="22"/>
        </w:rPr>
        <w:t xml:space="preserve"> route /public footpath to the Reservoir.  What measures are being put in place, alongside not damaging the ancient hedges /trees on this </w:t>
      </w:r>
      <w:proofErr w:type="gramStart"/>
      <w:r w:rsidRPr="005D4C13">
        <w:rPr>
          <w:rFonts w:ascii="Arial" w:hAnsi="Arial" w:cs="Arial"/>
          <w:sz w:val="22"/>
          <w:szCs w:val="22"/>
        </w:rPr>
        <w:t>pubic</w:t>
      </w:r>
      <w:proofErr w:type="gramEnd"/>
      <w:r w:rsidRPr="005D4C13">
        <w:rPr>
          <w:rFonts w:ascii="Arial" w:hAnsi="Arial" w:cs="Arial"/>
          <w:sz w:val="22"/>
          <w:szCs w:val="22"/>
        </w:rPr>
        <w:t xml:space="preserve"> path please?</w:t>
      </w:r>
    </w:p>
    <w:p w14:paraId="22E6FC92" w14:textId="77777777" w:rsidR="005D4C13" w:rsidRPr="005D4C13" w:rsidRDefault="005D4C13" w:rsidP="005D4C13">
      <w:pPr>
        <w:rPr>
          <w:rFonts w:ascii="Arial" w:hAnsi="Arial" w:cs="Arial"/>
          <w:sz w:val="22"/>
          <w:szCs w:val="22"/>
        </w:rPr>
      </w:pPr>
    </w:p>
    <w:p w14:paraId="12743652" w14:textId="77777777" w:rsidR="005D4C13" w:rsidRPr="005D4C13" w:rsidRDefault="005D4C13" w:rsidP="005D4C13">
      <w:pPr>
        <w:rPr>
          <w:rFonts w:ascii="Arial" w:hAnsi="Arial" w:cs="Arial"/>
          <w:sz w:val="22"/>
          <w:szCs w:val="22"/>
        </w:rPr>
      </w:pPr>
      <w:r w:rsidRPr="005D4C13">
        <w:rPr>
          <w:rFonts w:ascii="Arial" w:hAnsi="Arial" w:cs="Arial"/>
          <w:sz w:val="22"/>
          <w:szCs w:val="22"/>
        </w:rPr>
        <w:t>Regards</w:t>
      </w:r>
    </w:p>
    <w:p w14:paraId="0034E8E7" w14:textId="77777777" w:rsidR="005D4C13" w:rsidRPr="00264D3C" w:rsidRDefault="005D4C13">
      <w:pPr>
        <w:rPr>
          <w:rFonts w:ascii="Arial" w:hAnsi="Arial" w:cs="Arial"/>
          <w:sz w:val="22"/>
          <w:szCs w:val="22"/>
        </w:rPr>
      </w:pPr>
    </w:p>
    <w:sectPr w:rsidR="005D4C13" w:rsidRPr="00264D3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AED3" w14:textId="77777777" w:rsidR="00B0566C" w:rsidRDefault="00B0566C" w:rsidP="001179AE">
      <w:r>
        <w:separator/>
      </w:r>
    </w:p>
  </w:endnote>
  <w:endnote w:type="continuationSeparator" w:id="0">
    <w:p w14:paraId="4620343D" w14:textId="77777777" w:rsidR="00B0566C" w:rsidRDefault="00B0566C" w:rsidP="0011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62A3" w14:textId="77777777" w:rsidR="00B0566C" w:rsidRDefault="00B0566C" w:rsidP="001179AE">
      <w:r>
        <w:separator/>
      </w:r>
    </w:p>
  </w:footnote>
  <w:footnote w:type="continuationSeparator" w:id="0">
    <w:p w14:paraId="3A3AD345" w14:textId="77777777" w:rsidR="00B0566C" w:rsidRDefault="00B0566C" w:rsidP="00117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2D31" w14:textId="007D6AB1" w:rsidR="001179AE" w:rsidRDefault="001179AE" w:rsidP="001179AE">
    <w:pPr>
      <w:pStyle w:val="Header"/>
      <w:jc w:val="center"/>
    </w:pPr>
    <w:r w:rsidRPr="00550EC3">
      <w:rPr>
        <w:noProof/>
        <w:lang w:val="en-GB" w:eastAsia="en-GB"/>
      </w:rPr>
      <w:drawing>
        <wp:inline distT="0" distB="0" distL="0" distR="0" wp14:anchorId="6672BB06" wp14:editId="5A7DD442">
          <wp:extent cx="1895474" cy="717704"/>
          <wp:effectExtent l="0" t="0" r="0" b="6350"/>
          <wp:docPr id="2013289640" name="Picture 1" descr="A logo with green and blu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34940" name="Picture 1" descr="A logo with green and blue leaves&#10;&#10;AI-generated content may be incorrect."/>
                  <pic:cNvPicPr/>
                </pic:nvPicPr>
                <pic:blipFill>
                  <a:blip r:embed="rId1"/>
                  <a:stretch>
                    <a:fillRect/>
                  </a:stretch>
                </pic:blipFill>
                <pic:spPr>
                  <a:xfrm>
                    <a:off x="0" y="0"/>
                    <a:ext cx="1906925" cy="722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91E4636"/>
    <w:lvl w:ilvl="0">
      <w:start w:val="1"/>
      <w:numFmt w:val="decimal"/>
      <w:pStyle w:val="ListNumber"/>
      <w:lvlText w:val="%1."/>
      <w:lvlJc w:val="left"/>
      <w:pPr>
        <w:tabs>
          <w:tab w:val="num" w:pos="360"/>
        </w:tabs>
        <w:ind w:left="360" w:hanging="360"/>
      </w:pPr>
    </w:lvl>
  </w:abstractNum>
  <w:abstractNum w:abstractNumId="1" w15:restartNumberingAfterBreak="0">
    <w:nsid w:val="05CF0128"/>
    <w:multiLevelType w:val="hybridMultilevel"/>
    <w:tmpl w:val="D2DCFCA2"/>
    <w:lvl w:ilvl="0" w:tplc="A58436CE">
      <w:start w:val="2"/>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701633823">
    <w:abstractNumId w:val="0"/>
  </w:num>
  <w:num w:numId="2" w16cid:durableId="1907566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AE"/>
    <w:rsid w:val="00092756"/>
    <w:rsid w:val="000A3075"/>
    <w:rsid w:val="000D4B05"/>
    <w:rsid w:val="000F3B15"/>
    <w:rsid w:val="001179AE"/>
    <w:rsid w:val="00166661"/>
    <w:rsid w:val="00181AF0"/>
    <w:rsid w:val="00192407"/>
    <w:rsid w:val="001945DE"/>
    <w:rsid w:val="001A0F62"/>
    <w:rsid w:val="001C2B3D"/>
    <w:rsid w:val="001D3A3F"/>
    <w:rsid w:val="00204043"/>
    <w:rsid w:val="002372DF"/>
    <w:rsid w:val="00264D3C"/>
    <w:rsid w:val="00271E7A"/>
    <w:rsid w:val="002936EA"/>
    <w:rsid w:val="002E3200"/>
    <w:rsid w:val="002F24A5"/>
    <w:rsid w:val="002F5A38"/>
    <w:rsid w:val="003406F0"/>
    <w:rsid w:val="00382B2F"/>
    <w:rsid w:val="00383BD5"/>
    <w:rsid w:val="003C33A3"/>
    <w:rsid w:val="003E31C0"/>
    <w:rsid w:val="00401C33"/>
    <w:rsid w:val="00410123"/>
    <w:rsid w:val="004329D1"/>
    <w:rsid w:val="004626DE"/>
    <w:rsid w:val="004C5CAD"/>
    <w:rsid w:val="004D13F6"/>
    <w:rsid w:val="00510C7F"/>
    <w:rsid w:val="005128FA"/>
    <w:rsid w:val="005A314F"/>
    <w:rsid w:val="005A5A23"/>
    <w:rsid w:val="005C2419"/>
    <w:rsid w:val="005C6B4D"/>
    <w:rsid w:val="005D4C13"/>
    <w:rsid w:val="005F0C55"/>
    <w:rsid w:val="00620372"/>
    <w:rsid w:val="006271A7"/>
    <w:rsid w:val="0064238E"/>
    <w:rsid w:val="006455D2"/>
    <w:rsid w:val="00647B52"/>
    <w:rsid w:val="006915BA"/>
    <w:rsid w:val="006B68D7"/>
    <w:rsid w:val="00702F52"/>
    <w:rsid w:val="0071245B"/>
    <w:rsid w:val="007A48E1"/>
    <w:rsid w:val="007D2915"/>
    <w:rsid w:val="007F762D"/>
    <w:rsid w:val="00817551"/>
    <w:rsid w:val="00925ACB"/>
    <w:rsid w:val="0093171C"/>
    <w:rsid w:val="00971D35"/>
    <w:rsid w:val="00993010"/>
    <w:rsid w:val="009A3F0E"/>
    <w:rsid w:val="009E1A4E"/>
    <w:rsid w:val="00A1502B"/>
    <w:rsid w:val="00AB3167"/>
    <w:rsid w:val="00AE4BD1"/>
    <w:rsid w:val="00B0566C"/>
    <w:rsid w:val="00B44B92"/>
    <w:rsid w:val="00B92982"/>
    <w:rsid w:val="00BD69B2"/>
    <w:rsid w:val="00BE1644"/>
    <w:rsid w:val="00C07C54"/>
    <w:rsid w:val="00C40927"/>
    <w:rsid w:val="00CA7F0B"/>
    <w:rsid w:val="00CD5951"/>
    <w:rsid w:val="00D13E64"/>
    <w:rsid w:val="00D87001"/>
    <w:rsid w:val="00D96110"/>
    <w:rsid w:val="00DE4305"/>
    <w:rsid w:val="00E14E7F"/>
    <w:rsid w:val="00E40BB7"/>
    <w:rsid w:val="00E5505A"/>
    <w:rsid w:val="00E62152"/>
    <w:rsid w:val="00E90DCA"/>
    <w:rsid w:val="00EC2009"/>
    <w:rsid w:val="00EC4F04"/>
    <w:rsid w:val="00EE486B"/>
    <w:rsid w:val="00F15B49"/>
    <w:rsid w:val="00F3678E"/>
    <w:rsid w:val="00FB4E26"/>
    <w:rsid w:val="00FD2D06"/>
    <w:rsid w:val="00FE6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FD04"/>
  <w15:chartTrackingRefBased/>
  <w15:docId w15:val="{D85C92B2-DCE1-4484-8BA6-5EA2CB01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FA"/>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179AE"/>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lang w:val="en-US" w:eastAsia="en-US"/>
    </w:rPr>
  </w:style>
  <w:style w:type="paragraph" w:styleId="Heading2">
    <w:name w:val="heading 2"/>
    <w:basedOn w:val="Normal"/>
    <w:next w:val="Normal"/>
    <w:link w:val="Heading2Char"/>
    <w:uiPriority w:val="9"/>
    <w:unhideWhenUsed/>
    <w:qFormat/>
    <w:rsid w:val="001179AE"/>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lang w:val="en-US" w:eastAsia="en-US"/>
    </w:rPr>
  </w:style>
  <w:style w:type="paragraph" w:styleId="Heading3">
    <w:name w:val="heading 3"/>
    <w:basedOn w:val="Normal"/>
    <w:next w:val="Normal"/>
    <w:link w:val="Heading3Char"/>
    <w:uiPriority w:val="9"/>
    <w:unhideWhenUsed/>
    <w:qFormat/>
    <w:rsid w:val="001179AE"/>
    <w:pPr>
      <w:keepNext/>
      <w:keepLines/>
      <w:spacing w:before="160" w:after="80" w:line="276" w:lineRule="auto"/>
      <w:outlineLvl w:val="2"/>
    </w:pPr>
    <w:rPr>
      <w:rFonts w:asciiTheme="minorHAnsi" w:eastAsiaTheme="majorEastAsia" w:hAnsiTheme="minorHAnsi" w:cstheme="majorBidi"/>
      <w:color w:val="0F4761"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117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9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9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9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9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7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7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9AE"/>
    <w:rPr>
      <w:rFonts w:eastAsiaTheme="majorEastAsia" w:cstheme="majorBidi"/>
      <w:color w:val="272727" w:themeColor="text1" w:themeTint="D8"/>
    </w:rPr>
  </w:style>
  <w:style w:type="paragraph" w:styleId="Title">
    <w:name w:val="Title"/>
    <w:basedOn w:val="Normal"/>
    <w:next w:val="Normal"/>
    <w:link w:val="TitleChar"/>
    <w:uiPriority w:val="10"/>
    <w:qFormat/>
    <w:rsid w:val="001179AE"/>
    <w:pPr>
      <w:spacing w:after="80"/>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117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9AE"/>
    <w:pPr>
      <w:numPr>
        <w:ilvl w:val="1"/>
      </w:numPr>
      <w:spacing w:after="200" w:line="276" w:lineRule="auto"/>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117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9AE"/>
    <w:pPr>
      <w:spacing w:before="160" w:after="200" w:line="276" w:lineRule="auto"/>
      <w:jc w:val="center"/>
    </w:pPr>
    <w:rPr>
      <w:rFonts w:asciiTheme="minorHAnsi" w:eastAsiaTheme="minorEastAsia" w:hAnsiTheme="minorHAnsi" w:cstheme="minorBidi"/>
      <w:i/>
      <w:iCs/>
      <w:color w:val="404040" w:themeColor="text1" w:themeTint="BF"/>
      <w:sz w:val="22"/>
      <w:szCs w:val="22"/>
      <w:lang w:val="en-US" w:eastAsia="en-US"/>
    </w:rPr>
  </w:style>
  <w:style w:type="character" w:customStyle="1" w:styleId="QuoteChar">
    <w:name w:val="Quote Char"/>
    <w:basedOn w:val="DefaultParagraphFont"/>
    <w:link w:val="Quote"/>
    <w:uiPriority w:val="29"/>
    <w:rsid w:val="001179AE"/>
    <w:rPr>
      <w:i/>
      <w:iCs/>
      <w:color w:val="404040" w:themeColor="text1" w:themeTint="BF"/>
    </w:rPr>
  </w:style>
  <w:style w:type="paragraph" w:styleId="ListParagraph">
    <w:name w:val="List Paragraph"/>
    <w:basedOn w:val="Normal"/>
    <w:uiPriority w:val="34"/>
    <w:qFormat/>
    <w:rsid w:val="001179AE"/>
    <w:pPr>
      <w:spacing w:after="200" w:line="276" w:lineRule="auto"/>
      <w:ind w:left="720"/>
      <w:contextualSpacing/>
    </w:pPr>
    <w:rPr>
      <w:rFonts w:asciiTheme="minorHAnsi" w:eastAsiaTheme="minorEastAsia" w:hAnsiTheme="minorHAnsi" w:cstheme="minorBidi"/>
      <w:sz w:val="22"/>
      <w:szCs w:val="22"/>
      <w:lang w:val="en-US" w:eastAsia="en-US"/>
    </w:rPr>
  </w:style>
  <w:style w:type="character" w:styleId="IntenseEmphasis">
    <w:name w:val="Intense Emphasis"/>
    <w:basedOn w:val="DefaultParagraphFont"/>
    <w:uiPriority w:val="21"/>
    <w:qFormat/>
    <w:rsid w:val="001179AE"/>
    <w:rPr>
      <w:i/>
      <w:iCs/>
      <w:color w:val="0F4761" w:themeColor="accent1" w:themeShade="BF"/>
    </w:rPr>
  </w:style>
  <w:style w:type="paragraph" w:styleId="IntenseQuote">
    <w:name w:val="Intense Quote"/>
    <w:basedOn w:val="Normal"/>
    <w:next w:val="Normal"/>
    <w:link w:val="IntenseQuoteChar"/>
    <w:uiPriority w:val="30"/>
    <w:qFormat/>
    <w:rsid w:val="001179AE"/>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inorHAnsi" w:eastAsiaTheme="minorEastAsia" w:hAnsiTheme="minorHAnsi" w:cstheme="minorBidi"/>
      <w:i/>
      <w:iCs/>
      <w:color w:val="0F4761" w:themeColor="accent1" w:themeShade="BF"/>
      <w:sz w:val="22"/>
      <w:szCs w:val="22"/>
      <w:lang w:val="en-US" w:eastAsia="en-US"/>
    </w:rPr>
  </w:style>
  <w:style w:type="character" w:customStyle="1" w:styleId="IntenseQuoteChar">
    <w:name w:val="Intense Quote Char"/>
    <w:basedOn w:val="DefaultParagraphFont"/>
    <w:link w:val="IntenseQuote"/>
    <w:uiPriority w:val="30"/>
    <w:rsid w:val="001179AE"/>
    <w:rPr>
      <w:i/>
      <w:iCs/>
      <w:color w:val="0F4761" w:themeColor="accent1" w:themeShade="BF"/>
    </w:rPr>
  </w:style>
  <w:style w:type="character" w:styleId="IntenseReference">
    <w:name w:val="Intense Reference"/>
    <w:basedOn w:val="DefaultParagraphFont"/>
    <w:uiPriority w:val="32"/>
    <w:qFormat/>
    <w:rsid w:val="001179AE"/>
    <w:rPr>
      <w:b/>
      <w:bCs/>
      <w:smallCaps/>
      <w:color w:val="0F4761" w:themeColor="accent1" w:themeShade="BF"/>
      <w:spacing w:val="5"/>
    </w:rPr>
  </w:style>
  <w:style w:type="paragraph" w:styleId="ListNumber">
    <w:name w:val="List Number"/>
    <w:basedOn w:val="Normal"/>
    <w:uiPriority w:val="99"/>
    <w:unhideWhenUsed/>
    <w:rsid w:val="001179AE"/>
    <w:pPr>
      <w:numPr>
        <w:numId w:val="1"/>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table" w:styleId="TableGrid">
    <w:name w:val="Table Grid"/>
    <w:basedOn w:val="TableNormal"/>
    <w:uiPriority w:val="59"/>
    <w:rsid w:val="001179AE"/>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79AE"/>
    <w:rPr>
      <w:color w:val="467886" w:themeColor="hyperlink"/>
      <w:u w:val="single"/>
    </w:rPr>
  </w:style>
  <w:style w:type="paragraph" w:customStyle="1" w:styleId="address">
    <w:name w:val="address"/>
    <w:basedOn w:val="Normal"/>
    <w:rsid w:val="001179AE"/>
    <w:pPr>
      <w:spacing w:before="100" w:beforeAutospacing="1" w:after="100" w:afterAutospacing="1"/>
    </w:pPr>
  </w:style>
  <w:style w:type="paragraph" w:customStyle="1" w:styleId="metainfo">
    <w:name w:val="metainfo"/>
    <w:basedOn w:val="Normal"/>
    <w:rsid w:val="001179AE"/>
    <w:pPr>
      <w:spacing w:before="100" w:beforeAutospacing="1" w:after="100" w:afterAutospacing="1"/>
    </w:pPr>
  </w:style>
  <w:style w:type="character" w:customStyle="1" w:styleId="divider">
    <w:name w:val="divider"/>
    <w:basedOn w:val="DefaultParagraphFont"/>
    <w:rsid w:val="001179AE"/>
  </w:style>
  <w:style w:type="paragraph" w:styleId="Header">
    <w:name w:val="header"/>
    <w:basedOn w:val="Normal"/>
    <w:link w:val="HeaderChar"/>
    <w:uiPriority w:val="99"/>
    <w:unhideWhenUsed/>
    <w:rsid w:val="001179AE"/>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1179AE"/>
    <w:rPr>
      <w:rFonts w:eastAsiaTheme="minorEastAsia"/>
      <w:kern w:val="0"/>
      <w:sz w:val="22"/>
      <w:szCs w:val="22"/>
      <w:lang w:val="en-US"/>
      <w14:ligatures w14:val="none"/>
    </w:rPr>
  </w:style>
  <w:style w:type="paragraph" w:styleId="Footer">
    <w:name w:val="footer"/>
    <w:basedOn w:val="Normal"/>
    <w:link w:val="FooterChar"/>
    <w:uiPriority w:val="99"/>
    <w:unhideWhenUsed/>
    <w:rsid w:val="001179AE"/>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1179AE"/>
    <w:rPr>
      <w:rFonts w:eastAsiaTheme="minorEastAsia"/>
      <w:kern w:val="0"/>
      <w:sz w:val="22"/>
      <w:szCs w:val="22"/>
      <w:lang w:val="en-US"/>
      <w14:ligatures w14:val="none"/>
    </w:rPr>
  </w:style>
  <w:style w:type="table" w:styleId="TableGridLight">
    <w:name w:val="Grid Table Light"/>
    <w:basedOn w:val="TableNormal"/>
    <w:uiPriority w:val="40"/>
    <w:rsid w:val="00FB4E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5128FA"/>
    <w:pPr>
      <w:spacing w:before="100" w:beforeAutospacing="1" w:after="100" w:afterAutospacing="1"/>
    </w:pPr>
  </w:style>
  <w:style w:type="character" w:styleId="Strong">
    <w:name w:val="Strong"/>
    <w:basedOn w:val="DefaultParagraphFont"/>
    <w:uiPriority w:val="22"/>
    <w:qFormat/>
    <w:rsid w:val="005128FA"/>
    <w:rPr>
      <w:b/>
      <w:bCs/>
    </w:rPr>
  </w:style>
  <w:style w:type="character" w:styleId="Emphasis">
    <w:name w:val="Emphasis"/>
    <w:basedOn w:val="DefaultParagraphFont"/>
    <w:uiPriority w:val="20"/>
    <w:qFormat/>
    <w:rsid w:val="005128FA"/>
    <w:rPr>
      <w:i/>
      <w:iCs/>
    </w:rPr>
  </w:style>
  <w:style w:type="character" w:styleId="UnresolvedMention">
    <w:name w:val="Unresolved Mention"/>
    <w:basedOn w:val="DefaultParagraphFont"/>
    <w:uiPriority w:val="99"/>
    <w:semiHidden/>
    <w:unhideWhenUsed/>
    <w:rsid w:val="009E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woodleyparishcouncil.gov.uk/document/planning-committee-minutes-draft/" TargetMode="External"/><Relationship Id="rId3" Type="http://schemas.openxmlformats.org/officeDocument/2006/relationships/settings" Target="settings.xml"/><Relationship Id="rId7" Type="http://schemas.openxmlformats.org/officeDocument/2006/relationships/hyperlink" Target="mailto:the.clerk@alwoodleyparishcouncil.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mails-lsh.co.uk/t/cr/AQi1mwMQkKqzBxiBtKKTBnnRC32Q7aPDWAxkWC_kQR4Xh8BqaNNN4KP7odfRL2W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6092</Characters>
  <Application>Microsoft Office Word</Application>
  <DocSecurity>0</DocSecurity>
  <Lines>1523</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Walper Roberts</cp:lastModifiedBy>
  <cp:revision>2</cp:revision>
  <cp:lastPrinted>2025-12-27T07:50:00Z</cp:lastPrinted>
  <dcterms:created xsi:type="dcterms:W3CDTF">2026-06-30T20:41:00Z</dcterms:created>
  <dcterms:modified xsi:type="dcterms:W3CDTF">2026-06-30T20:41:00Z</dcterms:modified>
</cp:coreProperties>
</file>