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373BC" w14:textId="6C806B4E" w:rsidR="00EE3A7D" w:rsidRPr="009C4F11" w:rsidRDefault="000A43ED">
      <w:pPr>
        <w:pStyle w:val="Title"/>
        <w:rPr>
          <w:rFonts w:cstheme="majorHAnsi"/>
        </w:rPr>
      </w:pPr>
      <w:r w:rsidRPr="009C4F11">
        <w:rPr>
          <w:rFonts w:cstheme="majorHAnsi"/>
          <w:noProof/>
        </w:rPr>
        <w:drawing>
          <wp:anchor distT="0" distB="0" distL="114300" distR="114300" simplePos="0" relativeHeight="251659264" behindDoc="0" locked="0" layoutInCell="1" allowOverlap="1" wp14:anchorId="72178600" wp14:editId="197ADBDE">
            <wp:simplePos x="0" y="0"/>
            <wp:positionH relativeFrom="margin">
              <wp:posOffset>4117975</wp:posOffset>
            </wp:positionH>
            <wp:positionV relativeFrom="paragraph">
              <wp:posOffset>-357201</wp:posOffset>
            </wp:positionV>
            <wp:extent cx="1515481" cy="1009816"/>
            <wp:effectExtent l="0" t="0" r="0" b="0"/>
            <wp:wrapNone/>
            <wp:docPr id="106392637" name="Picture 1" descr="A logo with green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92637" name="Picture 1" descr="A logo with green leave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5481" cy="1009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4F11">
        <w:rPr>
          <w:rFonts w:cstheme="majorHAnsi"/>
        </w:rPr>
        <w:t>Alwoodley Parish Council</w:t>
      </w:r>
    </w:p>
    <w:p w14:paraId="5BAE4327" w14:textId="5C7F2C5B" w:rsidR="009C4F11" w:rsidRPr="009C4F11" w:rsidRDefault="009C4F11" w:rsidP="009C4F11">
      <w:pPr>
        <w:pStyle w:val="Heading1"/>
        <w:spacing w:before="0"/>
        <w:jc w:val="center"/>
        <w:rPr>
          <w:rFonts w:cstheme="majorHAnsi"/>
        </w:rPr>
      </w:pPr>
      <w:r w:rsidRPr="009C4F11">
        <w:rPr>
          <w:rFonts w:cstheme="majorHAnsi"/>
        </w:rPr>
        <w:t>Risk assessment for</w:t>
      </w:r>
      <w:r>
        <w:rPr>
          <w:rFonts w:cstheme="majorHAnsi"/>
        </w:rPr>
        <w:t>:</w:t>
      </w:r>
    </w:p>
    <w:p w14:paraId="57B5A196" w14:textId="4DC7B132" w:rsidR="009C4F11" w:rsidRPr="009C4F11" w:rsidRDefault="009C4F11" w:rsidP="009C4F11">
      <w:pPr>
        <w:pStyle w:val="Heading1"/>
        <w:spacing w:before="0"/>
        <w:jc w:val="center"/>
        <w:rPr>
          <w:rFonts w:cstheme="majorHAnsi"/>
        </w:rPr>
      </w:pPr>
      <w:r w:rsidRPr="009C4F11">
        <w:rPr>
          <w:rFonts w:cstheme="majorHAnsi"/>
        </w:rPr>
        <w:t>Councillor Public Surgeries</w:t>
      </w:r>
    </w:p>
    <w:p w14:paraId="6E04E3E9" w14:textId="77777777" w:rsidR="009C4F11" w:rsidRPr="009C4F11" w:rsidRDefault="009C4F11" w:rsidP="009C4F11">
      <w:pPr>
        <w:rPr>
          <w:rFonts w:asciiTheme="majorHAnsi" w:hAnsiTheme="majorHAnsi" w:cstheme="majorHAnsi"/>
        </w:rPr>
      </w:pPr>
      <w:r w:rsidRPr="009C4F11">
        <w:rPr>
          <w:rFonts w:asciiTheme="majorHAnsi" w:hAnsiTheme="majorHAnsi" w:cstheme="majorHAnsi"/>
        </w:rPr>
        <w:t>The main risks at a surgery are manageable with simple steps, and the council should agree them before the first session.</w:t>
      </w:r>
    </w:p>
    <w:p w14:paraId="4CA85B7A" w14:textId="77777777" w:rsidR="009C4F11" w:rsidRPr="009C4F11" w:rsidRDefault="009C4F11" w:rsidP="009C4F11">
      <w:pPr>
        <w:rPr>
          <w:rFonts w:asciiTheme="majorHAnsi" w:hAnsiTheme="majorHAnsi" w:cstheme="majorHAnsi"/>
        </w:rPr>
      </w:pPr>
      <w:r w:rsidRPr="009C4F11">
        <w:rPr>
          <w:rFonts w:asciiTheme="majorHAnsi" w:hAnsiTheme="majorHAnsi" w:cstheme="majorHAnsi"/>
          <w:b/>
        </w:rPr>
        <w:t>Venue:</w:t>
      </w:r>
      <w:r w:rsidRPr="009C4F11">
        <w:rPr>
          <w:rFonts w:asciiTheme="majorHAnsi" w:hAnsiTheme="majorHAnsi" w:cstheme="majorHAnsi"/>
        </w:rPr>
        <w:t xml:space="preserve"> to be confirmed </w:t>
      </w:r>
      <w:r w:rsidRPr="009C4F11">
        <w:rPr>
          <w:rFonts w:asciiTheme="majorHAnsi" w:hAnsiTheme="majorHAnsi" w:cstheme="majorHAnsi"/>
          <w:b/>
        </w:rPr>
        <w:t>Assessed by:</w:t>
      </w:r>
      <w:r w:rsidRPr="009C4F11">
        <w:rPr>
          <w:rFonts w:asciiTheme="majorHAnsi" w:hAnsiTheme="majorHAnsi" w:cstheme="majorHAnsi"/>
        </w:rPr>
        <w:t xml:space="preserve"> to be completed by the Clerk </w:t>
      </w:r>
      <w:r w:rsidRPr="009C4F11">
        <w:rPr>
          <w:rFonts w:asciiTheme="majorHAnsi" w:hAnsiTheme="majorHAnsi" w:cstheme="majorHAnsi"/>
          <w:b/>
        </w:rPr>
        <w:t>Review:</w:t>
      </w:r>
      <w:r w:rsidRPr="009C4F11">
        <w:rPr>
          <w:rFonts w:asciiTheme="majorHAnsi" w:hAnsiTheme="majorHAnsi" w:cstheme="majorHAnsi"/>
        </w:rPr>
        <w:t xml:space="preserve"> before the first session and then once a year</w:t>
      </w:r>
    </w:p>
    <w:tbl>
      <w:tblPr>
        <w:tblStyle w:val="TableGrid"/>
        <w:tblW w:w="9360" w:type="dxa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3395"/>
        <w:gridCol w:w="1285"/>
      </w:tblGrid>
      <w:tr w:rsidR="009C4F11" w:rsidRPr="009C4F11" w14:paraId="77751250" w14:textId="77777777" w:rsidTr="009C4F11">
        <w:trPr>
          <w:tblHeader/>
        </w:trPr>
        <w:tc>
          <w:tcPr>
            <w:tcW w:w="2340" w:type="dxa"/>
            <w:shd w:val="clear" w:color="auto" w:fill="F2F2F2"/>
          </w:tcPr>
          <w:p w14:paraId="71CA3EA5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Risk</w:t>
            </w:r>
          </w:p>
        </w:tc>
        <w:tc>
          <w:tcPr>
            <w:tcW w:w="2340" w:type="dxa"/>
            <w:shd w:val="clear" w:color="auto" w:fill="F2F2F2"/>
          </w:tcPr>
          <w:p w14:paraId="76D22C49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Who could be affected</w:t>
            </w:r>
          </w:p>
        </w:tc>
        <w:tc>
          <w:tcPr>
            <w:tcW w:w="3395" w:type="dxa"/>
            <w:shd w:val="clear" w:color="auto" w:fill="F2F2F2"/>
          </w:tcPr>
          <w:p w14:paraId="77F9DF88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What we will do</w:t>
            </w:r>
          </w:p>
        </w:tc>
        <w:tc>
          <w:tcPr>
            <w:tcW w:w="1285" w:type="dxa"/>
            <w:shd w:val="clear" w:color="auto" w:fill="F2F2F2"/>
          </w:tcPr>
          <w:p w14:paraId="48015DB7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Rating</w:t>
            </w:r>
          </w:p>
        </w:tc>
      </w:tr>
      <w:tr w:rsidR="009C4F11" w:rsidRPr="009C4F11" w14:paraId="7E4A7094" w14:textId="77777777" w:rsidTr="009C4F11">
        <w:tc>
          <w:tcPr>
            <w:tcW w:w="2340" w:type="dxa"/>
          </w:tcPr>
          <w:p w14:paraId="614C8949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Aggressive or threatening behaviour</w:t>
            </w:r>
          </w:p>
        </w:tc>
        <w:tc>
          <w:tcPr>
            <w:tcW w:w="2340" w:type="dxa"/>
          </w:tcPr>
          <w:p w14:paraId="503BAA08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Councillors and visitors</w:t>
            </w:r>
          </w:p>
        </w:tc>
        <w:tc>
          <w:tcPr>
            <w:tcW w:w="3395" w:type="dxa"/>
          </w:tcPr>
          <w:p w14:paraId="1BF6E00E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Use a public venue with other people around. Sit near the door. End the meeting calmly if needed. Record the incident and tell the Clerk.</w:t>
            </w:r>
          </w:p>
        </w:tc>
        <w:tc>
          <w:tcPr>
            <w:tcW w:w="1285" w:type="dxa"/>
          </w:tcPr>
          <w:p w14:paraId="68FE492F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Medium</w:t>
            </w:r>
          </w:p>
        </w:tc>
      </w:tr>
      <w:tr w:rsidR="009C4F11" w:rsidRPr="009C4F11" w14:paraId="03ED6D84" w14:textId="77777777" w:rsidTr="009C4F11">
        <w:tc>
          <w:tcPr>
            <w:tcW w:w="2340" w:type="dxa"/>
          </w:tcPr>
          <w:p w14:paraId="08CDDC2C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Councillor working alone</w:t>
            </w:r>
          </w:p>
        </w:tc>
        <w:tc>
          <w:tcPr>
            <w:tcW w:w="2340" w:type="dxa"/>
          </w:tcPr>
          <w:p w14:paraId="5C8447F1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Councillors</w:t>
            </w:r>
          </w:p>
        </w:tc>
        <w:tc>
          <w:tcPr>
            <w:tcW w:w="3395" w:type="dxa"/>
          </w:tcPr>
          <w:p w14:paraId="59C8DF16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Have two councillors present where possible. Tell the Clerk the time and place. Check in afterwards.</w:t>
            </w:r>
          </w:p>
        </w:tc>
        <w:tc>
          <w:tcPr>
            <w:tcW w:w="1285" w:type="dxa"/>
          </w:tcPr>
          <w:p w14:paraId="0A233679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Medium</w:t>
            </w:r>
          </w:p>
        </w:tc>
      </w:tr>
      <w:tr w:rsidR="009C4F11" w:rsidRPr="009C4F11" w14:paraId="2DDB9108" w14:textId="77777777" w:rsidTr="009C4F11">
        <w:tc>
          <w:tcPr>
            <w:tcW w:w="2340" w:type="dxa"/>
          </w:tcPr>
          <w:p w14:paraId="468F2536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Private conversations overheard</w:t>
            </w:r>
          </w:p>
        </w:tc>
        <w:tc>
          <w:tcPr>
            <w:tcW w:w="2340" w:type="dxa"/>
          </w:tcPr>
          <w:p w14:paraId="7C9374A9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Residents</w:t>
            </w:r>
          </w:p>
        </w:tc>
        <w:tc>
          <w:tcPr>
            <w:tcW w:w="3395" w:type="dxa"/>
          </w:tcPr>
          <w:p w14:paraId="3FEF74C0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Use a room or quiet area where others cannot hear.</w:t>
            </w:r>
          </w:p>
        </w:tc>
        <w:tc>
          <w:tcPr>
            <w:tcW w:w="1285" w:type="dxa"/>
          </w:tcPr>
          <w:p w14:paraId="605EBF3E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Medium</w:t>
            </w:r>
          </w:p>
        </w:tc>
      </w:tr>
      <w:tr w:rsidR="009C4F11" w:rsidRPr="009C4F11" w14:paraId="22BE4909" w14:textId="77777777" w:rsidTr="009C4F11">
        <w:tc>
          <w:tcPr>
            <w:tcW w:w="2340" w:type="dxa"/>
          </w:tcPr>
          <w:p w14:paraId="5B579BC6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Personal information handled badly</w:t>
            </w:r>
          </w:p>
        </w:tc>
        <w:tc>
          <w:tcPr>
            <w:tcW w:w="2340" w:type="dxa"/>
          </w:tcPr>
          <w:p w14:paraId="4AFFD9CA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Residents</w:t>
            </w:r>
          </w:p>
        </w:tc>
        <w:tc>
          <w:tcPr>
            <w:tcW w:w="3395" w:type="dxa"/>
          </w:tcPr>
          <w:p w14:paraId="5452F293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Only note what is needed. Store notes securely. Follow UK GDPR. Use council email addresses only.</w:t>
            </w:r>
          </w:p>
        </w:tc>
        <w:tc>
          <w:tcPr>
            <w:tcW w:w="1285" w:type="dxa"/>
          </w:tcPr>
          <w:p w14:paraId="0D30C33A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Medium</w:t>
            </w:r>
          </w:p>
        </w:tc>
      </w:tr>
      <w:tr w:rsidR="009C4F11" w:rsidRPr="009C4F11" w14:paraId="16895AAB" w14:textId="77777777" w:rsidTr="009C4F11">
        <w:tc>
          <w:tcPr>
            <w:tcW w:w="2340" w:type="dxa"/>
          </w:tcPr>
          <w:p w14:paraId="7904A440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Child or vulnerable adult attends or raises a concern</w:t>
            </w:r>
          </w:p>
        </w:tc>
        <w:tc>
          <w:tcPr>
            <w:tcW w:w="2340" w:type="dxa"/>
          </w:tcPr>
          <w:p w14:paraId="421E1E1E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Residents</w:t>
            </w:r>
          </w:p>
        </w:tc>
        <w:tc>
          <w:tcPr>
            <w:tcW w:w="3395" w:type="dxa"/>
          </w:tcPr>
          <w:p w14:paraId="187629E9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Councillors know who to report to. Follow the council's safeguarding steps.</w:t>
            </w:r>
          </w:p>
        </w:tc>
        <w:tc>
          <w:tcPr>
            <w:tcW w:w="1285" w:type="dxa"/>
          </w:tcPr>
          <w:p w14:paraId="08328E4A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Medium</w:t>
            </w:r>
          </w:p>
        </w:tc>
      </w:tr>
      <w:tr w:rsidR="009C4F11" w:rsidRPr="009C4F11" w14:paraId="7979DD49" w14:textId="77777777" w:rsidTr="009C4F11">
        <w:tc>
          <w:tcPr>
            <w:tcW w:w="2340" w:type="dxa"/>
          </w:tcPr>
          <w:p w14:paraId="2E6804ED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Too many people at once</w:t>
            </w:r>
          </w:p>
        </w:tc>
        <w:tc>
          <w:tcPr>
            <w:tcW w:w="2340" w:type="dxa"/>
          </w:tcPr>
          <w:p w14:paraId="6791B16A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Everyone</w:t>
            </w:r>
          </w:p>
        </w:tc>
        <w:tc>
          <w:tcPr>
            <w:tcW w:w="3395" w:type="dxa"/>
          </w:tcPr>
          <w:p w14:paraId="5B502DFC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Encourage booked appointments. Set start and end times. Keep to the venue's capacity.</w:t>
            </w:r>
          </w:p>
        </w:tc>
        <w:tc>
          <w:tcPr>
            <w:tcW w:w="1285" w:type="dxa"/>
          </w:tcPr>
          <w:p w14:paraId="2E010DC4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Low</w:t>
            </w:r>
          </w:p>
        </w:tc>
      </w:tr>
      <w:tr w:rsidR="009C4F11" w:rsidRPr="009C4F11" w14:paraId="5C210861" w14:textId="77777777" w:rsidTr="009C4F11">
        <w:tc>
          <w:tcPr>
            <w:tcW w:w="2340" w:type="dxa"/>
          </w:tcPr>
          <w:p w14:paraId="532B257E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Fire or accidents at the venue</w:t>
            </w:r>
          </w:p>
        </w:tc>
        <w:tc>
          <w:tcPr>
            <w:tcW w:w="2340" w:type="dxa"/>
          </w:tcPr>
          <w:p w14:paraId="394A22DF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Everyone</w:t>
            </w:r>
          </w:p>
        </w:tc>
        <w:tc>
          <w:tcPr>
            <w:tcW w:w="3395" w:type="dxa"/>
          </w:tcPr>
          <w:p w14:paraId="6C28A584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Check the venue's fire and safety arrangements. Know where the exits are.</w:t>
            </w:r>
          </w:p>
        </w:tc>
        <w:tc>
          <w:tcPr>
            <w:tcW w:w="1285" w:type="dxa"/>
          </w:tcPr>
          <w:p w14:paraId="6E62B75B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Low</w:t>
            </w:r>
          </w:p>
        </w:tc>
      </w:tr>
      <w:tr w:rsidR="009C4F11" w:rsidRPr="009C4F11" w14:paraId="5D518780" w14:textId="77777777" w:rsidTr="009C4F11">
        <w:tc>
          <w:tcPr>
            <w:tcW w:w="2340" w:type="dxa"/>
          </w:tcPr>
          <w:p w14:paraId="7A4B67D9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Unfair claims about what was said</w:t>
            </w:r>
          </w:p>
        </w:tc>
        <w:tc>
          <w:tcPr>
            <w:tcW w:w="2340" w:type="dxa"/>
          </w:tcPr>
          <w:p w14:paraId="39DBDE47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Councillors</w:t>
            </w:r>
          </w:p>
        </w:tc>
        <w:tc>
          <w:tcPr>
            <w:tcW w:w="3395" w:type="dxa"/>
          </w:tcPr>
          <w:p w14:paraId="42EB19BE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Have two councillors present. Keep short factual notes. Remind residents that decisions are made by the full council.</w:t>
            </w:r>
          </w:p>
        </w:tc>
        <w:tc>
          <w:tcPr>
            <w:tcW w:w="1285" w:type="dxa"/>
          </w:tcPr>
          <w:p w14:paraId="50476098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Low</w:t>
            </w:r>
          </w:p>
        </w:tc>
      </w:tr>
      <w:tr w:rsidR="009C4F11" w:rsidRPr="009C4F11" w14:paraId="7623EDD8" w14:textId="77777777" w:rsidTr="009C4F11">
        <w:tc>
          <w:tcPr>
            <w:tcW w:w="2340" w:type="dxa"/>
          </w:tcPr>
          <w:p w14:paraId="1BC82300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Insurance does not cover surgeries</w:t>
            </w:r>
          </w:p>
        </w:tc>
        <w:tc>
          <w:tcPr>
            <w:tcW w:w="2340" w:type="dxa"/>
          </w:tcPr>
          <w:p w14:paraId="67F3873F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The council</w:t>
            </w:r>
          </w:p>
        </w:tc>
        <w:tc>
          <w:tcPr>
            <w:tcW w:w="3395" w:type="dxa"/>
          </w:tcPr>
          <w:p w14:paraId="04986A56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Check cover with the insurer before the first session.</w:t>
            </w:r>
          </w:p>
        </w:tc>
        <w:tc>
          <w:tcPr>
            <w:tcW w:w="1285" w:type="dxa"/>
          </w:tcPr>
          <w:p w14:paraId="66340EAD" w14:textId="77777777" w:rsidR="009C4F11" w:rsidRPr="009C4F11" w:rsidRDefault="009C4F11" w:rsidP="008B7C57">
            <w:pPr>
              <w:rPr>
                <w:rFonts w:asciiTheme="majorHAnsi" w:hAnsiTheme="majorHAnsi" w:cstheme="majorHAnsi"/>
              </w:rPr>
            </w:pPr>
            <w:r w:rsidRPr="009C4F11">
              <w:rPr>
                <w:rFonts w:asciiTheme="majorHAnsi" w:hAnsiTheme="majorHAnsi" w:cstheme="majorHAnsi"/>
              </w:rPr>
              <w:t>Medium</w:t>
            </w:r>
          </w:p>
        </w:tc>
      </w:tr>
    </w:tbl>
    <w:p w14:paraId="5B685FFE" w14:textId="77777777" w:rsidR="009C4F11" w:rsidRPr="009C4F11" w:rsidRDefault="009C4F11" w:rsidP="009C4F11">
      <w:pPr>
        <w:rPr>
          <w:rFonts w:asciiTheme="majorHAnsi" w:hAnsiTheme="majorHAnsi" w:cstheme="majorHAnsi"/>
          <w:b/>
        </w:rPr>
      </w:pPr>
    </w:p>
    <w:p w14:paraId="4E377C19" w14:textId="77777777" w:rsidR="009C4F11" w:rsidRPr="009C4F11" w:rsidRDefault="009C4F11" w:rsidP="009C4F11">
      <w:pPr>
        <w:rPr>
          <w:rFonts w:asciiTheme="majorHAnsi" w:hAnsiTheme="majorHAnsi" w:cstheme="majorHAnsi"/>
        </w:rPr>
      </w:pPr>
      <w:r w:rsidRPr="009C4F11">
        <w:rPr>
          <w:rFonts w:asciiTheme="majorHAnsi" w:hAnsiTheme="majorHAnsi" w:cstheme="majorHAnsi"/>
          <w:b/>
        </w:rPr>
        <w:t>Rating key:</w:t>
      </w:r>
      <w:r w:rsidRPr="009C4F11">
        <w:rPr>
          <w:rFonts w:asciiTheme="majorHAnsi" w:hAnsiTheme="majorHAnsi" w:cstheme="majorHAnsi"/>
        </w:rPr>
        <w:t xml:space="preserve"> </w:t>
      </w:r>
    </w:p>
    <w:p w14:paraId="41A0A958" w14:textId="77777777" w:rsidR="009C4F11" w:rsidRPr="009C4F11" w:rsidRDefault="009C4F11" w:rsidP="009C4F11">
      <w:pPr>
        <w:spacing w:after="0"/>
        <w:rPr>
          <w:rFonts w:asciiTheme="majorHAnsi" w:hAnsiTheme="majorHAnsi" w:cstheme="majorHAnsi"/>
        </w:rPr>
      </w:pPr>
      <w:r w:rsidRPr="009C4F11">
        <w:rPr>
          <w:rFonts w:asciiTheme="majorHAnsi" w:hAnsiTheme="majorHAnsi" w:cstheme="majorHAnsi"/>
          <w:b/>
          <w:bCs/>
        </w:rPr>
        <w:t xml:space="preserve">Low </w:t>
      </w:r>
      <w:r w:rsidRPr="009C4F11">
        <w:rPr>
          <w:rFonts w:asciiTheme="majorHAnsi" w:hAnsiTheme="majorHAnsi" w:cstheme="majorHAnsi"/>
        </w:rPr>
        <w:t xml:space="preserve">means very unlikely to cause harm. </w:t>
      </w:r>
    </w:p>
    <w:p w14:paraId="4B8D5BC7" w14:textId="77777777" w:rsidR="009C4F11" w:rsidRPr="009C4F11" w:rsidRDefault="009C4F11" w:rsidP="009C4F11">
      <w:pPr>
        <w:spacing w:after="0"/>
        <w:rPr>
          <w:rFonts w:asciiTheme="majorHAnsi" w:hAnsiTheme="majorHAnsi" w:cstheme="majorHAnsi"/>
        </w:rPr>
      </w:pPr>
      <w:r w:rsidRPr="009C4F11">
        <w:rPr>
          <w:rFonts w:asciiTheme="majorHAnsi" w:hAnsiTheme="majorHAnsi" w:cstheme="majorHAnsi"/>
          <w:b/>
          <w:bCs/>
        </w:rPr>
        <w:t>Medium</w:t>
      </w:r>
      <w:r w:rsidRPr="009C4F11">
        <w:rPr>
          <w:rFonts w:asciiTheme="majorHAnsi" w:hAnsiTheme="majorHAnsi" w:cstheme="majorHAnsi"/>
        </w:rPr>
        <w:t xml:space="preserve"> means it could happen and needs the steps above. </w:t>
      </w:r>
    </w:p>
    <w:p w14:paraId="73B0AB73" w14:textId="1571FEEC" w:rsidR="009C4F11" w:rsidRPr="009C4F11" w:rsidRDefault="009C4F11" w:rsidP="009C4F11">
      <w:pPr>
        <w:spacing w:after="0"/>
        <w:rPr>
          <w:rFonts w:asciiTheme="majorHAnsi" w:hAnsiTheme="majorHAnsi" w:cstheme="majorHAnsi"/>
        </w:rPr>
      </w:pPr>
      <w:r w:rsidRPr="009C4F11">
        <w:rPr>
          <w:rFonts w:asciiTheme="majorHAnsi" w:hAnsiTheme="majorHAnsi" w:cstheme="majorHAnsi"/>
          <w:b/>
          <w:bCs/>
        </w:rPr>
        <w:t>High</w:t>
      </w:r>
      <w:r w:rsidRPr="009C4F11">
        <w:rPr>
          <w:rFonts w:asciiTheme="majorHAnsi" w:hAnsiTheme="majorHAnsi" w:cstheme="majorHAnsi"/>
        </w:rPr>
        <w:t xml:space="preserve"> means do not go ahead until it is fixed.</w:t>
      </w:r>
    </w:p>
    <w:sectPr w:rsidR="009C4F11" w:rsidRPr="009C4F11" w:rsidSect="009C4F11">
      <w:headerReference w:type="default" r:id="rId9"/>
      <w:footerReference w:type="default" r:id="rId10"/>
      <w:pgSz w:w="12240" w:h="15840"/>
      <w:pgMar w:top="993" w:right="1800" w:bottom="709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29939" w14:textId="77777777" w:rsidR="00D83195" w:rsidRDefault="00D83195" w:rsidP="00DE078C">
      <w:pPr>
        <w:spacing w:after="0" w:line="240" w:lineRule="auto"/>
      </w:pPr>
      <w:r>
        <w:separator/>
      </w:r>
    </w:p>
  </w:endnote>
  <w:endnote w:type="continuationSeparator" w:id="0">
    <w:p w14:paraId="3CD62EDA" w14:textId="77777777" w:rsidR="00D83195" w:rsidRDefault="00D83195" w:rsidP="00DE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CBFD" w14:textId="10962423" w:rsidR="00BA2D4F" w:rsidRPr="00925F8C" w:rsidRDefault="00925F8C" w:rsidP="00925F8C">
    <w:pPr>
      <w:pStyle w:val="Footer"/>
      <w:jc w:val="center"/>
      <w:rPr>
        <w:rFonts w:ascii="Calibri" w:hAnsi="Calibri" w:cs="Calibri"/>
        <w:sz w:val="18"/>
        <w:szCs w:val="18"/>
      </w:rPr>
    </w:pPr>
    <w:r w:rsidRPr="00925F8C">
      <w:rPr>
        <w:rFonts w:ascii="Calibri" w:hAnsi="Calibri" w:cs="Calibri"/>
        <w:sz w:val="18"/>
        <w:szCs w:val="18"/>
      </w:rPr>
      <w:t xml:space="preserve">Page </w:t>
    </w:r>
    <w:r w:rsidRPr="00925F8C">
      <w:rPr>
        <w:rFonts w:ascii="Calibri" w:hAnsi="Calibri" w:cs="Calibri"/>
        <w:sz w:val="18"/>
        <w:szCs w:val="18"/>
      </w:rPr>
      <w:fldChar w:fldCharType="begin"/>
    </w:r>
    <w:r w:rsidRPr="00925F8C">
      <w:rPr>
        <w:rFonts w:ascii="Calibri" w:hAnsi="Calibri" w:cs="Calibri"/>
        <w:sz w:val="18"/>
        <w:szCs w:val="18"/>
      </w:rPr>
      <w:instrText xml:space="preserve"> PAGE   \* MERGEFORMAT </w:instrText>
    </w:r>
    <w:r w:rsidRPr="00925F8C">
      <w:rPr>
        <w:rFonts w:ascii="Calibri" w:hAnsi="Calibri" w:cs="Calibri"/>
        <w:sz w:val="18"/>
        <w:szCs w:val="18"/>
      </w:rPr>
      <w:fldChar w:fldCharType="separate"/>
    </w:r>
    <w:r w:rsidRPr="00925F8C">
      <w:rPr>
        <w:rFonts w:ascii="Calibri" w:hAnsi="Calibri" w:cs="Calibri"/>
        <w:noProof/>
        <w:sz w:val="18"/>
        <w:szCs w:val="18"/>
      </w:rPr>
      <w:t>1</w:t>
    </w:r>
    <w:r w:rsidRPr="00925F8C">
      <w:rPr>
        <w:rFonts w:ascii="Calibri" w:hAnsi="Calibri" w:cs="Calibri"/>
        <w:sz w:val="18"/>
        <w:szCs w:val="18"/>
      </w:rPr>
      <w:fldChar w:fldCharType="end"/>
    </w:r>
    <w:r w:rsidRPr="00925F8C">
      <w:rPr>
        <w:rFonts w:ascii="Calibri" w:hAnsi="Calibri" w:cs="Calibri"/>
        <w:sz w:val="18"/>
        <w:szCs w:val="18"/>
      </w:rPr>
      <w:t xml:space="preserve"> of </w:t>
    </w:r>
    <w:r w:rsidRPr="00925F8C">
      <w:rPr>
        <w:rFonts w:ascii="Calibri" w:hAnsi="Calibri" w:cs="Calibri"/>
        <w:sz w:val="18"/>
        <w:szCs w:val="18"/>
      </w:rPr>
      <w:fldChar w:fldCharType="begin"/>
    </w:r>
    <w:r w:rsidRPr="00925F8C">
      <w:rPr>
        <w:rFonts w:ascii="Calibri" w:hAnsi="Calibri" w:cs="Calibri"/>
        <w:sz w:val="18"/>
        <w:szCs w:val="18"/>
      </w:rPr>
      <w:instrText xml:space="preserve"> NUMPAGES   \* MERGEFORMAT </w:instrText>
    </w:r>
    <w:r w:rsidRPr="00925F8C">
      <w:rPr>
        <w:rFonts w:ascii="Calibri" w:hAnsi="Calibri" w:cs="Calibri"/>
        <w:sz w:val="18"/>
        <w:szCs w:val="18"/>
      </w:rPr>
      <w:fldChar w:fldCharType="separate"/>
    </w:r>
    <w:r w:rsidRPr="00925F8C">
      <w:rPr>
        <w:rFonts w:ascii="Calibri" w:hAnsi="Calibri" w:cs="Calibri"/>
        <w:noProof/>
        <w:sz w:val="18"/>
        <w:szCs w:val="18"/>
      </w:rPr>
      <w:t>1</w:t>
    </w:r>
    <w:r w:rsidRPr="00925F8C"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C31A6" w14:textId="77777777" w:rsidR="00D83195" w:rsidRDefault="00D83195" w:rsidP="00DE078C">
      <w:pPr>
        <w:spacing w:after="0" w:line="240" w:lineRule="auto"/>
      </w:pPr>
      <w:r>
        <w:separator/>
      </w:r>
    </w:p>
  </w:footnote>
  <w:footnote w:type="continuationSeparator" w:id="0">
    <w:p w14:paraId="2EA89E15" w14:textId="77777777" w:rsidR="00D83195" w:rsidRDefault="00D83195" w:rsidP="00DE0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0672120"/>
      <w:docPartObj>
        <w:docPartGallery w:val="Watermarks"/>
        <w:docPartUnique/>
      </w:docPartObj>
    </w:sdtPr>
    <w:sdtContent>
      <w:p w14:paraId="11D78970" w14:textId="56F8F78C" w:rsidR="00DE078C" w:rsidRDefault="00000000" w:rsidP="000A43ED">
        <w:pPr>
          <w:pStyle w:val="Header"/>
          <w:jc w:val="right"/>
        </w:pPr>
        <w:r>
          <w:pict w14:anchorId="39CDF62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AB60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0B6D4F"/>
    <w:multiLevelType w:val="hybridMultilevel"/>
    <w:tmpl w:val="A13CE9B4"/>
    <w:lvl w:ilvl="0" w:tplc="25A24076">
      <w:start w:val="1"/>
      <w:numFmt w:val="bullet"/>
      <w:lvlText w:val="•"/>
      <w:lvlJc w:val="left"/>
      <w:pPr>
        <w:ind w:left="720" w:hanging="360"/>
      </w:pPr>
    </w:lvl>
    <w:lvl w:ilvl="1" w:tplc="80A48820">
      <w:start w:val="1"/>
      <w:numFmt w:val="bullet"/>
      <w:lvlText w:val="o"/>
      <w:lvlJc w:val="left"/>
      <w:pPr>
        <w:ind w:left="1440" w:hanging="360"/>
      </w:pPr>
    </w:lvl>
    <w:lvl w:ilvl="2" w:tplc="DD1ACEEE">
      <w:start w:val="1"/>
      <w:numFmt w:val="bullet"/>
      <w:lvlText w:val="▪"/>
      <w:lvlJc w:val="left"/>
      <w:pPr>
        <w:ind w:left="2160" w:hanging="360"/>
      </w:pPr>
    </w:lvl>
    <w:lvl w:ilvl="3" w:tplc="30FCB4E6">
      <w:start w:val="1"/>
      <w:numFmt w:val="bullet"/>
      <w:lvlText w:val="•"/>
      <w:lvlJc w:val="left"/>
      <w:pPr>
        <w:ind w:left="2880" w:hanging="360"/>
      </w:pPr>
    </w:lvl>
    <w:lvl w:ilvl="4" w:tplc="6400DE60">
      <w:start w:val="1"/>
      <w:numFmt w:val="bullet"/>
      <w:lvlText w:val="o"/>
      <w:lvlJc w:val="left"/>
      <w:pPr>
        <w:ind w:left="3600" w:hanging="360"/>
      </w:pPr>
    </w:lvl>
    <w:lvl w:ilvl="5" w:tplc="89E0FEE2">
      <w:start w:val="1"/>
      <w:numFmt w:val="bullet"/>
      <w:lvlText w:val="▪"/>
      <w:lvlJc w:val="left"/>
      <w:pPr>
        <w:ind w:left="4320" w:hanging="360"/>
      </w:pPr>
    </w:lvl>
    <w:lvl w:ilvl="6" w:tplc="EDAC7ADA">
      <w:start w:val="1"/>
      <w:numFmt w:val="bullet"/>
      <w:lvlText w:val="•"/>
      <w:lvlJc w:val="left"/>
      <w:pPr>
        <w:ind w:left="5040" w:hanging="360"/>
      </w:pPr>
    </w:lvl>
    <w:lvl w:ilvl="7" w:tplc="5F3C1896">
      <w:start w:val="1"/>
      <w:numFmt w:val="bullet"/>
      <w:lvlText w:val="o"/>
      <w:lvlJc w:val="left"/>
      <w:pPr>
        <w:ind w:left="5760" w:hanging="360"/>
      </w:pPr>
    </w:lvl>
    <w:lvl w:ilvl="8" w:tplc="AEFC940E">
      <w:start w:val="1"/>
      <w:numFmt w:val="bullet"/>
      <w:lvlText w:val="▪"/>
      <w:lvlJc w:val="left"/>
      <w:pPr>
        <w:ind w:left="6480" w:hanging="360"/>
      </w:pPr>
    </w:lvl>
  </w:abstractNum>
  <w:abstractNum w:abstractNumId="10" w15:restartNumberingAfterBreak="0">
    <w:nsid w:val="60834BF4"/>
    <w:multiLevelType w:val="hybridMultilevel"/>
    <w:tmpl w:val="2F926020"/>
    <w:lvl w:ilvl="0" w:tplc="2F18FE2E">
      <w:start w:val="1"/>
      <w:numFmt w:val="decimal"/>
      <w:lvlText w:val="%1."/>
      <w:lvlJc w:val="left"/>
      <w:pPr>
        <w:ind w:left="720" w:hanging="360"/>
      </w:pPr>
    </w:lvl>
    <w:lvl w:ilvl="1" w:tplc="E2B4A5C4">
      <w:start w:val="1"/>
      <w:numFmt w:val="lowerLetter"/>
      <w:lvlText w:val="%2."/>
      <w:lvlJc w:val="left"/>
      <w:pPr>
        <w:ind w:left="1440" w:hanging="360"/>
      </w:pPr>
    </w:lvl>
    <w:lvl w:ilvl="2" w:tplc="DDB2986E">
      <w:start w:val="1"/>
      <w:numFmt w:val="lowerRoman"/>
      <w:lvlText w:val="%3."/>
      <w:lvlJc w:val="left"/>
      <w:pPr>
        <w:ind w:left="2160" w:hanging="360"/>
      </w:pPr>
    </w:lvl>
    <w:lvl w:ilvl="3" w:tplc="44F493AA">
      <w:start w:val="1"/>
      <w:numFmt w:val="decimal"/>
      <w:lvlText w:val="%4."/>
      <w:lvlJc w:val="left"/>
      <w:pPr>
        <w:ind w:left="2880" w:hanging="360"/>
      </w:pPr>
    </w:lvl>
    <w:lvl w:ilvl="4" w:tplc="7C54014A">
      <w:start w:val="1"/>
      <w:numFmt w:val="lowerLetter"/>
      <w:lvlText w:val="%5."/>
      <w:lvlJc w:val="left"/>
      <w:pPr>
        <w:ind w:left="3600" w:hanging="360"/>
      </w:pPr>
    </w:lvl>
    <w:lvl w:ilvl="5" w:tplc="E144A72E">
      <w:start w:val="1"/>
      <w:numFmt w:val="lowerRoman"/>
      <w:lvlText w:val="%6."/>
      <w:lvlJc w:val="left"/>
      <w:pPr>
        <w:ind w:left="4320" w:hanging="360"/>
      </w:pPr>
    </w:lvl>
    <w:lvl w:ilvl="6" w:tplc="3A02AE48">
      <w:start w:val="1"/>
      <w:numFmt w:val="decimal"/>
      <w:lvlText w:val="%7."/>
      <w:lvlJc w:val="left"/>
      <w:pPr>
        <w:ind w:left="5040" w:hanging="360"/>
      </w:pPr>
    </w:lvl>
    <w:lvl w:ilvl="7" w:tplc="748A5854">
      <w:start w:val="1"/>
      <w:numFmt w:val="lowerLetter"/>
      <w:lvlText w:val="%8."/>
      <w:lvlJc w:val="left"/>
      <w:pPr>
        <w:ind w:left="5760" w:hanging="360"/>
      </w:pPr>
    </w:lvl>
    <w:lvl w:ilvl="8" w:tplc="E5523EAC">
      <w:start w:val="1"/>
      <w:numFmt w:val="lowerRoman"/>
      <w:lvlText w:val="%9."/>
      <w:lvlJc w:val="left"/>
      <w:pPr>
        <w:ind w:left="6480" w:hanging="360"/>
      </w:pPr>
    </w:lvl>
  </w:abstractNum>
  <w:num w:numId="1" w16cid:durableId="658506380">
    <w:abstractNumId w:val="8"/>
  </w:num>
  <w:num w:numId="2" w16cid:durableId="1175727937">
    <w:abstractNumId w:val="6"/>
  </w:num>
  <w:num w:numId="3" w16cid:durableId="783577166">
    <w:abstractNumId w:val="5"/>
  </w:num>
  <w:num w:numId="4" w16cid:durableId="934217099">
    <w:abstractNumId w:val="4"/>
  </w:num>
  <w:num w:numId="5" w16cid:durableId="1916276422">
    <w:abstractNumId w:val="7"/>
  </w:num>
  <w:num w:numId="6" w16cid:durableId="1635066340">
    <w:abstractNumId w:val="3"/>
  </w:num>
  <w:num w:numId="7" w16cid:durableId="595215362">
    <w:abstractNumId w:val="2"/>
  </w:num>
  <w:num w:numId="8" w16cid:durableId="44449799">
    <w:abstractNumId w:val="1"/>
  </w:num>
  <w:num w:numId="9" w16cid:durableId="2128966859">
    <w:abstractNumId w:val="0"/>
  </w:num>
  <w:num w:numId="10" w16cid:durableId="1973052677">
    <w:abstractNumId w:val="10"/>
    <w:lvlOverride w:ilvl="0">
      <w:startOverride w:val="1"/>
    </w:lvlOverride>
  </w:num>
  <w:num w:numId="11" w16cid:durableId="1879779763">
    <w:abstractNumId w:val="9"/>
  </w:num>
  <w:num w:numId="12" w16cid:durableId="93286896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C1B"/>
    <w:rsid w:val="0006063C"/>
    <w:rsid w:val="000A43ED"/>
    <w:rsid w:val="001064FA"/>
    <w:rsid w:val="001265C7"/>
    <w:rsid w:val="00147A78"/>
    <w:rsid w:val="0015074B"/>
    <w:rsid w:val="001D6FED"/>
    <w:rsid w:val="0029639D"/>
    <w:rsid w:val="00326F90"/>
    <w:rsid w:val="00466FDF"/>
    <w:rsid w:val="005B2E73"/>
    <w:rsid w:val="005D6861"/>
    <w:rsid w:val="006242AB"/>
    <w:rsid w:val="006524A6"/>
    <w:rsid w:val="007319E0"/>
    <w:rsid w:val="007A4E16"/>
    <w:rsid w:val="00827EF6"/>
    <w:rsid w:val="00896CC6"/>
    <w:rsid w:val="008A0B28"/>
    <w:rsid w:val="00925F8C"/>
    <w:rsid w:val="0094484D"/>
    <w:rsid w:val="00960635"/>
    <w:rsid w:val="00971231"/>
    <w:rsid w:val="009C4F11"/>
    <w:rsid w:val="00A13329"/>
    <w:rsid w:val="00AA1D8D"/>
    <w:rsid w:val="00AC32FA"/>
    <w:rsid w:val="00B43D3B"/>
    <w:rsid w:val="00B47730"/>
    <w:rsid w:val="00BA2D4F"/>
    <w:rsid w:val="00BA6053"/>
    <w:rsid w:val="00BB195E"/>
    <w:rsid w:val="00BB221E"/>
    <w:rsid w:val="00C610F7"/>
    <w:rsid w:val="00C75B0B"/>
    <w:rsid w:val="00CB0664"/>
    <w:rsid w:val="00D83195"/>
    <w:rsid w:val="00D843C6"/>
    <w:rsid w:val="00DE078C"/>
    <w:rsid w:val="00E12EA1"/>
    <w:rsid w:val="00E44961"/>
    <w:rsid w:val="00EC4457"/>
    <w:rsid w:val="00EE3A7D"/>
    <w:rsid w:val="00F52301"/>
    <w:rsid w:val="00FB62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1870AD"/>
  <w14:defaultImageDpi w14:val="300"/>
  <w15:docId w15:val="{F4019B19-77F8-4D8A-820B-4D56CB2EC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52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Ian Dickinson</cp:lastModifiedBy>
  <cp:revision>3</cp:revision>
  <dcterms:created xsi:type="dcterms:W3CDTF">2026-10-15T12:09:00Z</dcterms:created>
  <dcterms:modified xsi:type="dcterms:W3CDTF">2026-10-15T12:11:00Z</dcterms:modified>
  <cp:category/>
</cp:coreProperties>
</file>